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2E38" w14:textId="77777777" w:rsidR="00DF058C" w:rsidRPr="00185299" w:rsidRDefault="00DF058C" w:rsidP="00DF058C">
      <w:pPr>
        <w:jc w:val="center"/>
        <w:rPr>
          <w:rFonts w:ascii="Times New Roman" w:eastAsia="Times New Roman" w:hAnsi="Times New Roman"/>
          <w:b w:val="0"/>
          <w:bCs w:val="0"/>
          <w:lang w:val="en-GB"/>
        </w:rPr>
      </w:pPr>
      <w:bookmarkStart w:id="0" w:name="_GoBack"/>
      <w:bookmarkEnd w:id="0"/>
    </w:p>
    <w:p w14:paraId="589606EA" w14:textId="2B9FC432" w:rsidR="00DF058C" w:rsidRPr="00185299" w:rsidRDefault="00DF058C" w:rsidP="002B2F1B">
      <w:pPr>
        <w:spacing w:before="100" w:beforeAutospacing="1" w:after="100" w:afterAutospacing="1"/>
        <w:jc w:val="center"/>
        <w:rPr>
          <w:rFonts w:ascii="Times New Roman" w:hAnsi="Times New Roman"/>
          <w:b w:val="0"/>
          <w:bCs w:val="0"/>
          <w:lang w:val="en-GB"/>
        </w:rPr>
      </w:pPr>
      <w:r w:rsidRPr="00185299">
        <w:rPr>
          <w:rFonts w:ascii="Times New Roman" w:hAnsi="Times New Roman"/>
          <w:color w:val="A30000"/>
          <w:lang w:val="en-GB"/>
        </w:rPr>
        <w:t xml:space="preserve">CASE SUMMARY: </w:t>
      </w:r>
      <w:r w:rsidR="002B2F1B" w:rsidRPr="00185299">
        <w:rPr>
          <w:rFonts w:ascii="Times New Roman" w:hAnsi="Times New Roman"/>
          <w:i/>
          <w:iCs/>
          <w:lang w:val="en-GB"/>
        </w:rPr>
        <w:t>JOHN CHISENGA KAPABILA AND OTHERS v NKALONGA INVESTMENT COMPANY LIMITED AND OTHERS</w:t>
      </w:r>
    </w:p>
    <w:p w14:paraId="0E94207E" w14:textId="77777777" w:rsidR="00DF058C" w:rsidRPr="00185299" w:rsidRDefault="00DF058C" w:rsidP="00DF058C">
      <w:pPr>
        <w:pBdr>
          <w:bottom w:val="single" w:sz="4" w:space="1" w:color="auto"/>
        </w:pBdr>
        <w:spacing w:before="100" w:beforeAutospacing="1" w:after="100" w:afterAutospacing="1"/>
        <w:rPr>
          <w:rFonts w:ascii="Times New Roman" w:hAnsi="Times New Roman"/>
          <w:b w:val="0"/>
          <w:bCs w:val="0"/>
          <w:lang w:val="en-GB"/>
        </w:rPr>
      </w:pPr>
      <w:r w:rsidRPr="00185299">
        <w:rPr>
          <w:rFonts w:ascii="Times New Roman" w:hAnsi="Times New Roman"/>
          <w:color w:val="A30000"/>
          <w:lang w:val="en-GB"/>
        </w:rPr>
        <w:t xml:space="preserve">INTRODUCTION </w:t>
      </w:r>
    </w:p>
    <w:p w14:paraId="63AF4150" w14:textId="1C17CE07" w:rsidR="00DF058C" w:rsidRPr="00185299" w:rsidRDefault="00DF058C" w:rsidP="00362918">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 xml:space="preserve">In </w:t>
      </w:r>
      <w:r w:rsidR="0018016A" w:rsidRPr="00185299">
        <w:rPr>
          <w:rFonts w:ascii="Times New Roman" w:hAnsi="Times New Roman"/>
          <w:b w:val="0"/>
          <w:bCs w:val="0"/>
          <w:i/>
          <w:iCs/>
          <w:lang w:val="en-GB"/>
        </w:rPr>
        <w:t>John Chisenga Kapabila and Others v Nkalonga Investment Company Limited and others</w:t>
      </w:r>
      <w:r w:rsidRPr="00185299">
        <w:rPr>
          <w:rFonts w:ascii="Times New Roman" w:hAnsi="Times New Roman"/>
          <w:b w:val="0"/>
          <w:bCs w:val="0"/>
          <w:lang w:val="en-GB"/>
        </w:rPr>
        <w:t xml:space="preserve">, a </w:t>
      </w:r>
      <w:r w:rsidR="00D905FE" w:rsidRPr="00185299">
        <w:rPr>
          <w:rFonts w:ascii="Times New Roman" w:hAnsi="Times New Roman"/>
          <w:b w:val="0"/>
          <w:bCs w:val="0"/>
          <w:lang w:val="en-GB"/>
        </w:rPr>
        <w:t>family</w:t>
      </w:r>
      <w:r w:rsidRPr="00185299">
        <w:rPr>
          <w:rFonts w:ascii="Times New Roman" w:hAnsi="Times New Roman"/>
          <w:b w:val="0"/>
          <w:bCs w:val="0"/>
          <w:lang w:val="en-GB"/>
        </w:rPr>
        <w:t xml:space="preserve"> in Zambia is challenging the allocation of their customary land to commercial farmers without the </w:t>
      </w:r>
      <w:r w:rsidR="001874DE" w:rsidRPr="00185299">
        <w:rPr>
          <w:rFonts w:ascii="Times New Roman" w:hAnsi="Times New Roman"/>
          <w:b w:val="0"/>
          <w:bCs w:val="0"/>
          <w:lang w:val="en-GB"/>
        </w:rPr>
        <w:t>famil</w:t>
      </w:r>
      <w:r w:rsidRPr="00185299">
        <w:rPr>
          <w:rFonts w:ascii="Times New Roman" w:hAnsi="Times New Roman"/>
          <w:b w:val="0"/>
          <w:bCs w:val="0"/>
          <w:lang w:val="en-GB"/>
        </w:rPr>
        <w:t xml:space="preserve">y’s knowledge, consent, or compensation. The petitioners argue that this compulsory acquisition of their land violates their constitutional rights. </w:t>
      </w:r>
    </w:p>
    <w:p w14:paraId="048C2286" w14:textId="0C6D91B0" w:rsidR="00362918" w:rsidRPr="00185299" w:rsidRDefault="00362918" w:rsidP="00362918">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This case is important in protecting the customary land rights of communities in Zambia from unlawful displacement, an ongoing problem throughout Zambia and Southern Africa.</w:t>
      </w:r>
      <w:r w:rsidR="00420F0F" w:rsidRPr="00185299">
        <w:rPr>
          <w:rStyle w:val="FootnoteReference"/>
          <w:rFonts w:ascii="Times New Roman" w:hAnsi="Times New Roman"/>
          <w:b w:val="0"/>
          <w:bCs w:val="0"/>
          <w:lang w:val="en-GB"/>
        </w:rPr>
        <w:footnoteReference w:id="1"/>
      </w:r>
      <w:r w:rsidRPr="00185299">
        <w:rPr>
          <w:rFonts w:ascii="Times New Roman" w:hAnsi="Times New Roman"/>
          <w:b w:val="0"/>
          <w:bCs w:val="0"/>
          <w:lang w:val="en-GB"/>
        </w:rPr>
        <w:t xml:space="preserve"> In particular, this case seeks to protect the property rights of </w:t>
      </w:r>
      <w:r w:rsidR="00944661" w:rsidRPr="00185299">
        <w:rPr>
          <w:rFonts w:ascii="Times New Roman" w:hAnsi="Times New Roman"/>
          <w:b w:val="0"/>
          <w:bCs w:val="0"/>
          <w:lang w:val="en-GB"/>
        </w:rPr>
        <w:t>a family whose</w:t>
      </w:r>
      <w:r w:rsidR="001B6E48" w:rsidRPr="00185299">
        <w:rPr>
          <w:rFonts w:ascii="Times New Roman" w:hAnsi="Times New Roman"/>
          <w:b w:val="0"/>
          <w:bCs w:val="0"/>
          <w:lang w:val="en-GB"/>
        </w:rPr>
        <w:t xml:space="preserve"> ancestral</w:t>
      </w:r>
      <w:r w:rsidRPr="00185299">
        <w:rPr>
          <w:rFonts w:ascii="Times New Roman" w:hAnsi="Times New Roman"/>
          <w:b w:val="0"/>
          <w:bCs w:val="0"/>
          <w:lang w:val="en-GB"/>
        </w:rPr>
        <w:t xml:space="preserve"> land rights are guaranteed under customary law. </w:t>
      </w:r>
    </w:p>
    <w:p w14:paraId="49BE3485" w14:textId="77777777" w:rsidR="00DF058C" w:rsidRPr="00185299" w:rsidRDefault="00DF058C" w:rsidP="00DF058C">
      <w:pPr>
        <w:pBdr>
          <w:bottom w:val="single" w:sz="4" w:space="1" w:color="auto"/>
        </w:pBdr>
        <w:spacing w:before="100" w:beforeAutospacing="1" w:after="100" w:afterAutospacing="1"/>
        <w:rPr>
          <w:rFonts w:ascii="Times New Roman" w:hAnsi="Times New Roman"/>
          <w:b w:val="0"/>
          <w:bCs w:val="0"/>
          <w:lang w:val="en-GB"/>
        </w:rPr>
      </w:pPr>
      <w:r w:rsidRPr="00185299">
        <w:rPr>
          <w:rFonts w:ascii="Times New Roman" w:hAnsi="Times New Roman"/>
          <w:color w:val="A30000"/>
          <w:lang w:val="en-GB"/>
        </w:rPr>
        <w:t xml:space="preserve">PARTIES IN THE CASE </w:t>
      </w:r>
    </w:p>
    <w:p w14:paraId="20F1B67F" w14:textId="4D88D2A0" w:rsidR="00DF058C" w:rsidRPr="00185299" w:rsidRDefault="00DF058C" w:rsidP="003D751E">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The petitioners are subsistence farmers who reside in the Serenje District of the Central Province of Zambia</w:t>
      </w:r>
      <w:r w:rsidR="003D751E" w:rsidRPr="00185299">
        <w:rPr>
          <w:rFonts w:ascii="Times New Roman" w:hAnsi="Times New Roman"/>
          <w:b w:val="0"/>
          <w:bCs w:val="0"/>
          <w:lang w:val="en-GB"/>
        </w:rPr>
        <w:t xml:space="preserve"> and have resided on their </w:t>
      </w:r>
      <w:r w:rsidR="00A050B7" w:rsidRPr="00185299">
        <w:rPr>
          <w:rFonts w:ascii="Times New Roman" w:hAnsi="Times New Roman"/>
          <w:b w:val="0"/>
          <w:bCs w:val="0"/>
          <w:lang w:val="en-GB"/>
        </w:rPr>
        <w:t>customary</w:t>
      </w:r>
      <w:r w:rsidR="003D751E" w:rsidRPr="00185299">
        <w:rPr>
          <w:rFonts w:ascii="Times New Roman" w:hAnsi="Times New Roman"/>
          <w:b w:val="0"/>
          <w:bCs w:val="0"/>
          <w:lang w:val="en-GB"/>
        </w:rPr>
        <w:t xml:space="preserve"> land for generations</w:t>
      </w:r>
      <w:r w:rsidRPr="00185299">
        <w:rPr>
          <w:rFonts w:ascii="Times New Roman" w:hAnsi="Times New Roman"/>
          <w:b w:val="0"/>
          <w:bCs w:val="0"/>
          <w:lang w:val="en-GB"/>
        </w:rPr>
        <w:t xml:space="preserve">. The respondents include </w:t>
      </w:r>
      <w:r w:rsidR="009F3EAB" w:rsidRPr="00185299">
        <w:rPr>
          <w:rFonts w:ascii="Times New Roman" w:hAnsi="Times New Roman"/>
          <w:b w:val="0"/>
          <w:bCs w:val="0"/>
          <w:lang w:val="en-GB"/>
        </w:rPr>
        <w:t>a</w:t>
      </w:r>
      <w:r w:rsidR="00E74F94" w:rsidRPr="00185299">
        <w:rPr>
          <w:rFonts w:ascii="Times New Roman" w:hAnsi="Times New Roman"/>
          <w:b w:val="0"/>
          <w:bCs w:val="0"/>
          <w:lang w:val="en-GB"/>
        </w:rPr>
        <w:t xml:space="preserve"> foreign private limited</w:t>
      </w:r>
      <w:r w:rsidR="009F3EAB" w:rsidRPr="00185299">
        <w:rPr>
          <w:rFonts w:ascii="Times New Roman" w:hAnsi="Times New Roman"/>
          <w:b w:val="0"/>
          <w:bCs w:val="0"/>
          <w:lang w:val="en-GB"/>
        </w:rPr>
        <w:t xml:space="preserve"> company and its Managing Director,</w:t>
      </w:r>
      <w:r w:rsidRPr="00185299">
        <w:rPr>
          <w:rFonts w:ascii="Times New Roman" w:hAnsi="Times New Roman"/>
          <w:b w:val="0"/>
          <w:bCs w:val="0"/>
          <w:lang w:val="en-GB"/>
        </w:rPr>
        <w:t xml:space="preserve"> as well as the Serenje District Co</w:t>
      </w:r>
      <w:r w:rsidR="009F3EAB" w:rsidRPr="00185299">
        <w:rPr>
          <w:rFonts w:ascii="Times New Roman" w:hAnsi="Times New Roman"/>
          <w:b w:val="0"/>
          <w:bCs w:val="0"/>
          <w:lang w:val="en-GB"/>
        </w:rPr>
        <w:t>uncil, the Attorney General,</w:t>
      </w:r>
      <w:r w:rsidRPr="00185299">
        <w:rPr>
          <w:rFonts w:ascii="Times New Roman" w:hAnsi="Times New Roman"/>
          <w:b w:val="0"/>
          <w:bCs w:val="0"/>
          <w:lang w:val="en-GB"/>
        </w:rPr>
        <w:t xml:space="preserve"> the Commissioner of Lands</w:t>
      </w:r>
      <w:r w:rsidR="009F3EAB" w:rsidRPr="00185299">
        <w:rPr>
          <w:rFonts w:ascii="Times New Roman" w:hAnsi="Times New Roman"/>
          <w:b w:val="0"/>
          <w:bCs w:val="0"/>
          <w:lang w:val="en-GB"/>
        </w:rPr>
        <w:t xml:space="preserve">, and the Zambia Environmental Management </w:t>
      </w:r>
      <w:r w:rsidR="00993CFF" w:rsidRPr="00185299">
        <w:rPr>
          <w:rFonts w:ascii="Times New Roman" w:hAnsi="Times New Roman"/>
          <w:b w:val="0"/>
          <w:bCs w:val="0"/>
          <w:lang w:val="en-GB"/>
        </w:rPr>
        <w:t>Agency (</w:t>
      </w:r>
      <w:r w:rsidR="002B20A3" w:rsidRPr="00185299">
        <w:rPr>
          <w:rFonts w:ascii="Times New Roman" w:hAnsi="Times New Roman"/>
          <w:b w:val="0"/>
          <w:bCs w:val="0"/>
          <w:lang w:val="en-GB"/>
        </w:rPr>
        <w:t>ZEMA)</w:t>
      </w:r>
      <w:r w:rsidR="009F3EAB" w:rsidRPr="00185299">
        <w:rPr>
          <w:rFonts w:ascii="Times New Roman" w:hAnsi="Times New Roman"/>
          <w:b w:val="0"/>
          <w:bCs w:val="0"/>
          <w:lang w:val="en-GB"/>
        </w:rPr>
        <w:t>.</w:t>
      </w:r>
    </w:p>
    <w:p w14:paraId="73F2FA5A" w14:textId="77777777" w:rsidR="00DF058C" w:rsidRPr="00185299" w:rsidRDefault="00DF058C" w:rsidP="00DF058C">
      <w:pPr>
        <w:pBdr>
          <w:bottom w:val="single" w:sz="4" w:space="1" w:color="auto"/>
        </w:pBdr>
        <w:spacing w:before="100" w:beforeAutospacing="1" w:after="100" w:afterAutospacing="1"/>
        <w:rPr>
          <w:rFonts w:ascii="Times New Roman" w:hAnsi="Times New Roman"/>
          <w:b w:val="0"/>
          <w:bCs w:val="0"/>
          <w:lang w:val="en-GB"/>
        </w:rPr>
      </w:pPr>
      <w:r w:rsidRPr="00185299">
        <w:rPr>
          <w:rFonts w:ascii="Times New Roman" w:hAnsi="Times New Roman"/>
          <w:color w:val="A30000"/>
          <w:lang w:val="en-GB"/>
        </w:rPr>
        <w:t xml:space="preserve">FACTUAL BACKGROUND OF THE CASE </w:t>
      </w:r>
    </w:p>
    <w:p w14:paraId="6DF41CAC" w14:textId="5E887B46" w:rsidR="006A1C4A" w:rsidRPr="00185299" w:rsidRDefault="006A1C4A" w:rsidP="00944661">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The land in question was first owned and occ</w:t>
      </w:r>
      <w:r w:rsidR="00934C80" w:rsidRPr="00185299">
        <w:rPr>
          <w:rFonts w:ascii="Times New Roman" w:hAnsi="Times New Roman"/>
          <w:b w:val="0"/>
          <w:bCs w:val="0"/>
          <w:lang w:val="en-GB"/>
        </w:rPr>
        <w:t>upied by the grandparents of a Zambian subsistence farmer</w:t>
      </w:r>
      <w:r w:rsidRPr="00185299">
        <w:rPr>
          <w:rFonts w:ascii="Times New Roman" w:hAnsi="Times New Roman"/>
          <w:b w:val="0"/>
          <w:bCs w:val="0"/>
          <w:lang w:val="en-GB"/>
        </w:rPr>
        <w:t xml:space="preserve"> </w:t>
      </w:r>
      <w:r w:rsidR="00934C80" w:rsidRPr="00185299">
        <w:rPr>
          <w:rFonts w:ascii="Times New Roman" w:hAnsi="Times New Roman"/>
          <w:b w:val="0"/>
          <w:bCs w:val="0"/>
          <w:lang w:val="en-GB"/>
        </w:rPr>
        <w:t>(</w:t>
      </w:r>
      <w:r w:rsidRPr="00185299">
        <w:rPr>
          <w:rFonts w:ascii="Times New Roman" w:hAnsi="Times New Roman"/>
          <w:b w:val="0"/>
          <w:bCs w:val="0"/>
          <w:lang w:val="en-GB"/>
        </w:rPr>
        <w:t>1st Petitioner</w:t>
      </w:r>
      <w:r w:rsidR="00934C80" w:rsidRPr="00185299">
        <w:rPr>
          <w:rFonts w:ascii="Times New Roman" w:hAnsi="Times New Roman"/>
          <w:b w:val="0"/>
          <w:bCs w:val="0"/>
          <w:lang w:val="en-GB"/>
        </w:rPr>
        <w:t>)</w:t>
      </w:r>
      <w:r w:rsidRPr="00185299">
        <w:rPr>
          <w:rFonts w:ascii="Times New Roman" w:hAnsi="Times New Roman"/>
          <w:b w:val="0"/>
          <w:bCs w:val="0"/>
          <w:lang w:val="en-GB"/>
        </w:rPr>
        <w:t xml:space="preserve"> and subsequently inherited by the 1st Petitioner’s parents and the 1st Petitioner.</w:t>
      </w:r>
    </w:p>
    <w:p w14:paraId="3C511F4F" w14:textId="0DF2ABE6" w:rsidR="002403A5" w:rsidRPr="00185299" w:rsidRDefault="00907053" w:rsidP="00944661">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In 2015,</w:t>
      </w:r>
      <w:r w:rsidR="00DF058C" w:rsidRPr="00185299">
        <w:rPr>
          <w:rFonts w:ascii="Times New Roman" w:hAnsi="Times New Roman"/>
          <w:b w:val="0"/>
          <w:bCs w:val="0"/>
          <w:lang w:val="en-GB"/>
        </w:rPr>
        <w:t xml:space="preserve"> a</w:t>
      </w:r>
      <w:r w:rsidR="00555E6F" w:rsidRPr="00185299">
        <w:rPr>
          <w:rFonts w:ascii="Times New Roman" w:hAnsi="Times New Roman"/>
          <w:b w:val="0"/>
          <w:bCs w:val="0"/>
          <w:lang w:val="en-GB"/>
        </w:rPr>
        <w:t xml:space="preserve"> white</w:t>
      </w:r>
      <w:r w:rsidR="00DF058C" w:rsidRPr="00185299">
        <w:rPr>
          <w:rFonts w:ascii="Times New Roman" w:hAnsi="Times New Roman"/>
          <w:b w:val="0"/>
          <w:bCs w:val="0"/>
          <w:lang w:val="en-GB"/>
        </w:rPr>
        <w:t xml:space="preserve"> </w:t>
      </w:r>
      <w:r w:rsidR="00753BEA" w:rsidRPr="00185299">
        <w:rPr>
          <w:rFonts w:ascii="Times New Roman" w:hAnsi="Times New Roman"/>
          <w:b w:val="0"/>
          <w:bCs w:val="0"/>
          <w:lang w:val="en-GB"/>
        </w:rPr>
        <w:t>commercial farmer</w:t>
      </w:r>
      <w:r w:rsidRPr="00185299">
        <w:rPr>
          <w:rFonts w:ascii="Times New Roman" w:hAnsi="Times New Roman"/>
          <w:b w:val="0"/>
          <w:bCs w:val="0"/>
          <w:lang w:val="en-GB"/>
        </w:rPr>
        <w:t xml:space="preserve"> (2nd</w:t>
      </w:r>
      <w:r w:rsidR="00DF058C" w:rsidRPr="00185299">
        <w:rPr>
          <w:rFonts w:ascii="Times New Roman" w:hAnsi="Times New Roman"/>
          <w:b w:val="0"/>
          <w:bCs w:val="0"/>
          <w:lang w:val="en-GB"/>
        </w:rPr>
        <w:t xml:space="preserve"> Respondent)</w:t>
      </w:r>
      <w:r w:rsidRPr="00185299">
        <w:rPr>
          <w:rFonts w:ascii="Times New Roman" w:hAnsi="Times New Roman"/>
          <w:b w:val="0"/>
          <w:bCs w:val="0"/>
          <w:lang w:val="en-GB"/>
        </w:rPr>
        <w:t xml:space="preserve"> approached the 1st Petitioner and told him that the 2nd Respondent was the owner of the land upon which the 1st Petitioner was residing. In March 2015, an employee of the 2nd Respondent handed the 1st Petitioner a Contract of Tenancy which </w:t>
      </w:r>
      <w:r w:rsidR="002403A5" w:rsidRPr="00185299">
        <w:rPr>
          <w:rFonts w:ascii="Times New Roman" w:hAnsi="Times New Roman"/>
          <w:b w:val="0"/>
          <w:bCs w:val="0"/>
          <w:lang w:val="en-GB"/>
        </w:rPr>
        <w:t xml:space="preserve">included several stipulations that regulated how the </w:t>
      </w:r>
      <w:r w:rsidR="005A5416" w:rsidRPr="00185299">
        <w:rPr>
          <w:rFonts w:ascii="Times New Roman" w:hAnsi="Times New Roman"/>
          <w:b w:val="0"/>
          <w:bCs w:val="0"/>
          <w:lang w:val="en-GB"/>
        </w:rPr>
        <w:t>petitioners</w:t>
      </w:r>
      <w:r w:rsidR="002403A5" w:rsidRPr="00185299">
        <w:rPr>
          <w:rFonts w:ascii="Times New Roman" w:hAnsi="Times New Roman"/>
          <w:b w:val="0"/>
          <w:bCs w:val="0"/>
          <w:lang w:val="en-GB"/>
        </w:rPr>
        <w:t xml:space="preserve"> could continue living on the land.</w:t>
      </w:r>
      <w:r w:rsidRPr="00185299">
        <w:rPr>
          <w:rFonts w:ascii="Times New Roman" w:hAnsi="Times New Roman"/>
          <w:b w:val="0"/>
          <w:bCs w:val="0"/>
          <w:lang w:val="en-GB"/>
        </w:rPr>
        <w:t xml:space="preserve"> </w:t>
      </w:r>
      <w:r w:rsidR="002403A5" w:rsidRPr="00185299">
        <w:rPr>
          <w:rFonts w:ascii="Times New Roman" w:hAnsi="Times New Roman"/>
          <w:b w:val="0"/>
          <w:bCs w:val="0"/>
          <w:lang w:val="en-GB"/>
        </w:rPr>
        <w:t xml:space="preserve">The 1st Petitioner refused to </w:t>
      </w:r>
      <w:r w:rsidR="00F311F2" w:rsidRPr="00185299">
        <w:rPr>
          <w:rFonts w:ascii="Times New Roman" w:hAnsi="Times New Roman"/>
          <w:b w:val="0"/>
          <w:bCs w:val="0"/>
          <w:lang w:val="en-GB"/>
        </w:rPr>
        <w:t xml:space="preserve">mark the Contract with his thumbprint or </w:t>
      </w:r>
      <w:r w:rsidR="002403A5" w:rsidRPr="00185299">
        <w:rPr>
          <w:rFonts w:ascii="Times New Roman" w:hAnsi="Times New Roman"/>
          <w:b w:val="0"/>
          <w:bCs w:val="0"/>
          <w:lang w:val="en-GB"/>
        </w:rPr>
        <w:t>sign the Contract because he is illiterate and no independent party was present to explain the contents of the document.</w:t>
      </w:r>
    </w:p>
    <w:p w14:paraId="0DE791C2" w14:textId="4FDECA4E" w:rsidR="00C86D08" w:rsidRPr="00185299" w:rsidRDefault="00DF058C" w:rsidP="00944661">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 xml:space="preserve">The </w:t>
      </w:r>
      <w:r w:rsidR="007C56A5" w:rsidRPr="00185299">
        <w:rPr>
          <w:rFonts w:ascii="Times New Roman" w:hAnsi="Times New Roman"/>
          <w:b w:val="0"/>
          <w:bCs w:val="0"/>
          <w:lang w:val="en-GB"/>
        </w:rPr>
        <w:t>family</w:t>
      </w:r>
      <w:r w:rsidR="0039221D" w:rsidRPr="00185299">
        <w:rPr>
          <w:rFonts w:ascii="Times New Roman" w:hAnsi="Times New Roman"/>
          <w:b w:val="0"/>
          <w:bCs w:val="0"/>
          <w:lang w:val="en-GB"/>
        </w:rPr>
        <w:t xml:space="preserve"> was not aware of any</w:t>
      </w:r>
      <w:r w:rsidRPr="00185299">
        <w:rPr>
          <w:rFonts w:ascii="Times New Roman" w:hAnsi="Times New Roman"/>
          <w:b w:val="0"/>
          <w:bCs w:val="0"/>
          <w:lang w:val="en-GB"/>
        </w:rPr>
        <w:t xml:space="preserve"> application and allocation of the land. </w:t>
      </w:r>
      <w:r w:rsidR="00C86D08" w:rsidRPr="00185299">
        <w:rPr>
          <w:rFonts w:ascii="Times New Roman" w:hAnsi="Times New Roman"/>
          <w:b w:val="0"/>
          <w:bCs w:val="0"/>
          <w:lang w:val="en-GB"/>
        </w:rPr>
        <w:t xml:space="preserve">In 2016 after the </w:t>
      </w:r>
      <w:r w:rsidR="005A5416" w:rsidRPr="00185299">
        <w:rPr>
          <w:rFonts w:ascii="Times New Roman" w:hAnsi="Times New Roman"/>
          <w:b w:val="0"/>
          <w:bCs w:val="0"/>
          <w:lang w:val="en-GB"/>
        </w:rPr>
        <w:t>petitioners</w:t>
      </w:r>
      <w:r w:rsidR="00C86D08" w:rsidRPr="00185299">
        <w:rPr>
          <w:rFonts w:ascii="Times New Roman" w:hAnsi="Times New Roman"/>
          <w:b w:val="0"/>
          <w:bCs w:val="0"/>
          <w:lang w:val="en-GB"/>
        </w:rPr>
        <w:t xml:space="preserve"> refused to leave their ancestral lands amid the 2nd Respondent’s insistence tha</w:t>
      </w:r>
      <w:r w:rsidR="00A06353" w:rsidRPr="00185299">
        <w:rPr>
          <w:rFonts w:ascii="Times New Roman" w:hAnsi="Times New Roman"/>
          <w:b w:val="0"/>
          <w:bCs w:val="0"/>
          <w:lang w:val="en-GB"/>
        </w:rPr>
        <w:t>t</w:t>
      </w:r>
      <w:r w:rsidR="00C86D08" w:rsidRPr="00185299">
        <w:rPr>
          <w:rFonts w:ascii="Times New Roman" w:hAnsi="Times New Roman"/>
          <w:b w:val="0"/>
          <w:bCs w:val="0"/>
          <w:lang w:val="en-GB"/>
        </w:rPr>
        <w:t xml:space="preserve"> they vacate, the 2nd Respondent </w:t>
      </w:r>
      <w:r w:rsidR="00A06353" w:rsidRPr="00185299">
        <w:rPr>
          <w:rFonts w:ascii="Times New Roman" w:hAnsi="Times New Roman"/>
          <w:b w:val="0"/>
          <w:bCs w:val="0"/>
          <w:lang w:val="en-GB"/>
        </w:rPr>
        <w:t>expanded his clearing and cultivation activities without the 1st Petitioner’s permission.</w:t>
      </w:r>
      <w:r w:rsidR="00B110DF" w:rsidRPr="00185299">
        <w:rPr>
          <w:rFonts w:ascii="Times New Roman" w:hAnsi="Times New Roman"/>
          <w:b w:val="0"/>
          <w:bCs w:val="0"/>
          <w:lang w:val="en-GB"/>
        </w:rPr>
        <w:t xml:space="preserve"> The areas cleared included a nearby forest, trees near the 1st Petitioner’s house</w:t>
      </w:r>
      <w:r w:rsidR="00877C14" w:rsidRPr="00185299">
        <w:rPr>
          <w:rFonts w:ascii="Times New Roman" w:hAnsi="Times New Roman"/>
          <w:b w:val="0"/>
          <w:bCs w:val="0"/>
          <w:lang w:val="en-GB"/>
        </w:rPr>
        <w:t xml:space="preserve"> that provided subsistence</w:t>
      </w:r>
      <w:r w:rsidR="00B110DF" w:rsidRPr="00185299">
        <w:rPr>
          <w:rFonts w:ascii="Times New Roman" w:hAnsi="Times New Roman"/>
          <w:b w:val="0"/>
          <w:bCs w:val="0"/>
          <w:lang w:val="en-GB"/>
        </w:rPr>
        <w:t xml:space="preserve">, and the graveyard of the 1st Petitioner’s parents and grandparents. Additionally, the 1st and 2nd Respondents destroyed the </w:t>
      </w:r>
      <w:r w:rsidR="00B110DF" w:rsidRPr="00185299">
        <w:rPr>
          <w:rFonts w:ascii="Times New Roman" w:hAnsi="Times New Roman"/>
          <w:b w:val="0"/>
          <w:bCs w:val="0"/>
          <w:lang w:val="en-GB"/>
        </w:rPr>
        <w:lastRenderedPageBreak/>
        <w:t>cassava field and other crops of the 1st Petitioner</w:t>
      </w:r>
      <w:r w:rsidR="00ED6953" w:rsidRPr="00185299">
        <w:rPr>
          <w:rFonts w:ascii="Times New Roman" w:hAnsi="Times New Roman"/>
          <w:b w:val="0"/>
          <w:bCs w:val="0"/>
          <w:lang w:val="en-GB"/>
        </w:rPr>
        <w:t xml:space="preserve"> with a bulldozer</w:t>
      </w:r>
      <w:r w:rsidR="00B110DF" w:rsidRPr="00185299">
        <w:rPr>
          <w:rFonts w:ascii="Times New Roman" w:hAnsi="Times New Roman"/>
          <w:b w:val="0"/>
          <w:bCs w:val="0"/>
          <w:lang w:val="en-GB"/>
        </w:rPr>
        <w:t>.</w:t>
      </w:r>
      <w:r w:rsidR="0053307F" w:rsidRPr="00185299">
        <w:rPr>
          <w:rFonts w:ascii="Times New Roman" w:hAnsi="Times New Roman"/>
          <w:b w:val="0"/>
          <w:bCs w:val="0"/>
          <w:lang w:val="en-GB"/>
        </w:rPr>
        <w:t xml:space="preserve"> The only crop upon which the </w:t>
      </w:r>
      <w:r w:rsidR="005A5416" w:rsidRPr="00185299">
        <w:rPr>
          <w:rFonts w:ascii="Times New Roman" w:hAnsi="Times New Roman"/>
          <w:b w:val="0"/>
          <w:bCs w:val="0"/>
          <w:lang w:val="en-GB"/>
        </w:rPr>
        <w:t>petitioners</w:t>
      </w:r>
      <w:r w:rsidR="0053307F" w:rsidRPr="00185299">
        <w:rPr>
          <w:rFonts w:ascii="Times New Roman" w:hAnsi="Times New Roman"/>
          <w:b w:val="0"/>
          <w:bCs w:val="0"/>
          <w:lang w:val="en-GB"/>
        </w:rPr>
        <w:t xml:space="preserve"> are now living is maize.</w:t>
      </w:r>
    </w:p>
    <w:p w14:paraId="1054EA52" w14:textId="6DBD0DBD" w:rsidR="002D2FDB" w:rsidRPr="00185299" w:rsidRDefault="002D2FDB" w:rsidP="00944661">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 xml:space="preserve">Later in 2016, the 2nd Respondent approached the 1st Petitioner again, demanding that the 1st Petitioner vacate the land. </w:t>
      </w:r>
      <w:r w:rsidR="00934C80" w:rsidRPr="00185299">
        <w:rPr>
          <w:rFonts w:ascii="Times New Roman" w:hAnsi="Times New Roman"/>
          <w:b w:val="0"/>
          <w:bCs w:val="0"/>
          <w:lang w:val="en-GB"/>
        </w:rPr>
        <w:t xml:space="preserve">The 1st Petitioner then approached the </w:t>
      </w:r>
      <w:r w:rsidR="00ED4BB5" w:rsidRPr="00185299">
        <w:rPr>
          <w:rFonts w:ascii="Times New Roman" w:hAnsi="Times New Roman"/>
          <w:b w:val="0"/>
          <w:bCs w:val="0"/>
          <w:lang w:val="en-GB"/>
        </w:rPr>
        <w:t>Serenje District Council (3rd Respondent) and explained the problems they were facing with the 2nd Respondent. Consequently, the 3rd Respondent sent a letter to the 2nd Respondent advising him to follow the established procedures if he wanted to relocate local residents.</w:t>
      </w:r>
      <w:r w:rsidR="00D724FE" w:rsidRPr="00185299">
        <w:rPr>
          <w:rFonts w:ascii="Times New Roman" w:hAnsi="Times New Roman"/>
          <w:b w:val="0"/>
          <w:bCs w:val="0"/>
          <w:lang w:val="en-GB"/>
        </w:rPr>
        <w:t xml:space="preserve"> Upon approaching the 3rd Respondent, the 1st Petitioner was informed for the first time that his customary land had been allocated to the Commissioner of Lands (5th Respondent) and then reassigned to the </w:t>
      </w:r>
      <w:r w:rsidR="00DA0584" w:rsidRPr="00185299">
        <w:rPr>
          <w:rFonts w:ascii="Times New Roman" w:hAnsi="Times New Roman"/>
          <w:b w:val="0"/>
          <w:bCs w:val="0"/>
          <w:lang w:val="en-GB"/>
        </w:rPr>
        <w:t>1st Respondent</w:t>
      </w:r>
      <w:r w:rsidR="00747086" w:rsidRPr="00185299">
        <w:rPr>
          <w:rFonts w:ascii="Times New Roman" w:hAnsi="Times New Roman"/>
          <w:b w:val="0"/>
          <w:bCs w:val="0"/>
          <w:lang w:val="en-GB"/>
        </w:rPr>
        <w:t>.</w:t>
      </w:r>
    </w:p>
    <w:p w14:paraId="14CC78F8" w14:textId="3A4EB843" w:rsidR="00681DFD" w:rsidRPr="00185299" w:rsidRDefault="00DF058C" w:rsidP="00944661">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 xml:space="preserve">Unbeknownst to the community, the </w:t>
      </w:r>
      <w:r w:rsidR="001827F4" w:rsidRPr="00185299">
        <w:rPr>
          <w:rFonts w:ascii="Times New Roman" w:hAnsi="Times New Roman"/>
          <w:b w:val="0"/>
          <w:bCs w:val="0"/>
          <w:lang w:val="en-GB"/>
        </w:rPr>
        <w:t xml:space="preserve">3rd </w:t>
      </w:r>
      <w:r w:rsidRPr="00185299">
        <w:rPr>
          <w:rFonts w:ascii="Times New Roman" w:hAnsi="Times New Roman"/>
          <w:b w:val="0"/>
          <w:bCs w:val="0"/>
          <w:lang w:val="en-GB"/>
        </w:rPr>
        <w:t>Respondent</w:t>
      </w:r>
      <w:r w:rsidR="001827F4" w:rsidRPr="00185299">
        <w:rPr>
          <w:rFonts w:ascii="Times New Roman" w:hAnsi="Times New Roman"/>
          <w:b w:val="0"/>
          <w:bCs w:val="0"/>
          <w:lang w:val="en-GB"/>
        </w:rPr>
        <w:t xml:space="preserve"> approved the 1st Respondent’s application for land in the Luombwa Farm Block in April 2002. </w:t>
      </w:r>
      <w:r w:rsidR="006219B6" w:rsidRPr="00185299">
        <w:rPr>
          <w:rFonts w:ascii="Times New Roman" w:hAnsi="Times New Roman"/>
          <w:b w:val="0"/>
          <w:bCs w:val="0"/>
          <w:lang w:val="en-GB"/>
        </w:rPr>
        <w:t>In 2007, the 3rd Respondent</w:t>
      </w:r>
      <w:r w:rsidR="00217F5D" w:rsidRPr="00185299">
        <w:rPr>
          <w:rFonts w:ascii="Times New Roman" w:hAnsi="Times New Roman"/>
          <w:b w:val="0"/>
          <w:bCs w:val="0"/>
          <w:lang w:val="en-GB"/>
        </w:rPr>
        <w:t xml:space="preserve"> recommended to the 5th Respondent that a Certificate of Title be issued to the 1st Respondent</w:t>
      </w:r>
      <w:r w:rsidR="00681DFD" w:rsidRPr="00185299">
        <w:rPr>
          <w:rFonts w:ascii="Times New Roman" w:hAnsi="Times New Roman"/>
          <w:b w:val="0"/>
          <w:bCs w:val="0"/>
          <w:lang w:val="en-GB"/>
        </w:rPr>
        <w:t>, but the application could not be processed because it required Presidential Approval given that the land requested exceeded 250 hectares.</w:t>
      </w:r>
    </w:p>
    <w:p w14:paraId="2E7BFF0D" w14:textId="77777777" w:rsidR="0044311F" w:rsidRPr="00185299" w:rsidRDefault="0065226D" w:rsidP="00944661">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 xml:space="preserve">In 2015, the 3rd Respondent recommended that the 1st Respondent’s application for dividing the requested land into </w:t>
      </w:r>
      <w:r w:rsidR="00FE0AC8" w:rsidRPr="00185299">
        <w:rPr>
          <w:rFonts w:ascii="Times New Roman" w:hAnsi="Times New Roman"/>
          <w:b w:val="0"/>
          <w:bCs w:val="0"/>
          <w:lang w:val="en-GB"/>
        </w:rPr>
        <w:t xml:space="preserve">seven subdivisions of </w:t>
      </w:r>
      <w:r w:rsidRPr="00185299">
        <w:rPr>
          <w:rFonts w:ascii="Times New Roman" w:hAnsi="Times New Roman"/>
          <w:b w:val="0"/>
          <w:bCs w:val="0"/>
          <w:lang w:val="en-GB"/>
        </w:rPr>
        <w:t>250 hectare</w:t>
      </w:r>
      <w:r w:rsidR="00FE0AC8" w:rsidRPr="00185299">
        <w:rPr>
          <w:rFonts w:ascii="Times New Roman" w:hAnsi="Times New Roman"/>
          <w:b w:val="0"/>
          <w:bCs w:val="0"/>
          <w:lang w:val="en-GB"/>
        </w:rPr>
        <w:t>s</w:t>
      </w:r>
      <w:r w:rsidRPr="00185299">
        <w:rPr>
          <w:rFonts w:ascii="Times New Roman" w:hAnsi="Times New Roman"/>
          <w:b w:val="0"/>
          <w:bCs w:val="0"/>
          <w:lang w:val="en-GB"/>
        </w:rPr>
        <w:t xml:space="preserve"> be approved upon inspection.</w:t>
      </w:r>
      <w:r w:rsidR="006729C0" w:rsidRPr="00185299">
        <w:rPr>
          <w:rFonts w:ascii="Times New Roman" w:hAnsi="Times New Roman"/>
          <w:b w:val="0"/>
          <w:bCs w:val="0"/>
          <w:lang w:val="en-GB"/>
        </w:rPr>
        <w:t xml:space="preserve"> On 27 February 2015, the application was approved </w:t>
      </w:r>
      <w:r w:rsidR="003B76B1" w:rsidRPr="00185299">
        <w:rPr>
          <w:rFonts w:ascii="Times New Roman" w:hAnsi="Times New Roman"/>
          <w:b w:val="0"/>
          <w:bCs w:val="0"/>
          <w:lang w:val="en-GB"/>
        </w:rPr>
        <w:t xml:space="preserve">by the 3rd Respondent </w:t>
      </w:r>
      <w:r w:rsidR="006729C0" w:rsidRPr="00185299">
        <w:rPr>
          <w:rFonts w:ascii="Times New Roman" w:hAnsi="Times New Roman"/>
          <w:b w:val="0"/>
          <w:bCs w:val="0"/>
          <w:lang w:val="en-GB"/>
        </w:rPr>
        <w:t xml:space="preserve">and </w:t>
      </w:r>
      <w:r w:rsidR="006F4CC8" w:rsidRPr="00185299">
        <w:rPr>
          <w:rFonts w:ascii="Times New Roman" w:hAnsi="Times New Roman"/>
          <w:b w:val="0"/>
          <w:bCs w:val="0"/>
          <w:lang w:val="en-GB"/>
        </w:rPr>
        <w:t>the 5th Respondent acknowledged receipt of the application and recommendat</w:t>
      </w:r>
      <w:r w:rsidR="00AB4A84" w:rsidRPr="00185299">
        <w:rPr>
          <w:rFonts w:ascii="Times New Roman" w:hAnsi="Times New Roman"/>
          <w:b w:val="0"/>
          <w:bCs w:val="0"/>
          <w:lang w:val="en-GB"/>
        </w:rPr>
        <w:t>ion by letter on 14 August 2015, as well as advised that it was waiting Presidential Approval.</w:t>
      </w:r>
      <w:r w:rsidR="0044311F" w:rsidRPr="00185299">
        <w:rPr>
          <w:rFonts w:ascii="Times New Roman" w:hAnsi="Times New Roman"/>
          <w:b w:val="0"/>
          <w:bCs w:val="0"/>
          <w:lang w:val="en-GB"/>
        </w:rPr>
        <w:t xml:space="preserve"> </w:t>
      </w:r>
      <w:r w:rsidR="00FE0AC8" w:rsidRPr="00185299">
        <w:rPr>
          <w:rFonts w:ascii="Times New Roman" w:hAnsi="Times New Roman"/>
          <w:b w:val="0"/>
          <w:bCs w:val="0"/>
          <w:lang w:val="en-GB"/>
        </w:rPr>
        <w:t>On 10 November 2015, the 3rd Respondent inspected the farm land and reported that there was no settlement within the 250 hectares of land requested.</w:t>
      </w:r>
      <w:r w:rsidR="006500EB" w:rsidRPr="00185299">
        <w:rPr>
          <w:rFonts w:ascii="Times New Roman" w:hAnsi="Times New Roman"/>
          <w:b w:val="0"/>
          <w:bCs w:val="0"/>
          <w:lang w:val="en-GB"/>
        </w:rPr>
        <w:t xml:space="preserve"> On 4 November 2016, a lease for 99 years from 1 October 2016 was entered </w:t>
      </w:r>
      <w:r w:rsidR="00D646C7" w:rsidRPr="00185299">
        <w:rPr>
          <w:rFonts w:ascii="Times New Roman" w:hAnsi="Times New Roman"/>
          <w:b w:val="0"/>
          <w:bCs w:val="0"/>
          <w:lang w:val="en-GB"/>
        </w:rPr>
        <w:t xml:space="preserve">into </w:t>
      </w:r>
      <w:r w:rsidR="006500EB" w:rsidRPr="00185299">
        <w:rPr>
          <w:rFonts w:ascii="Times New Roman" w:hAnsi="Times New Roman"/>
          <w:b w:val="0"/>
          <w:bCs w:val="0"/>
          <w:lang w:val="en-GB"/>
        </w:rPr>
        <w:t>between the President of Zambia and the 1st Respondent for four of the subdivisions.</w:t>
      </w:r>
      <w:r w:rsidR="007D0D45" w:rsidRPr="00185299">
        <w:rPr>
          <w:rFonts w:ascii="Times New Roman" w:hAnsi="Times New Roman"/>
          <w:b w:val="0"/>
          <w:bCs w:val="0"/>
          <w:lang w:val="en-GB"/>
        </w:rPr>
        <w:t xml:space="preserve"> </w:t>
      </w:r>
    </w:p>
    <w:p w14:paraId="3F497191" w14:textId="4DE6A9FB" w:rsidR="00FE0AC8" w:rsidRPr="00185299" w:rsidRDefault="007D0D45" w:rsidP="00944661">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 xml:space="preserve">Since occupation by the 1st and 2nd Respondents, the houses and fields of the </w:t>
      </w:r>
      <w:r w:rsidR="005A5416" w:rsidRPr="00185299">
        <w:rPr>
          <w:rFonts w:ascii="Times New Roman" w:hAnsi="Times New Roman"/>
          <w:b w:val="0"/>
          <w:bCs w:val="0"/>
          <w:lang w:val="en-GB"/>
        </w:rPr>
        <w:t>petitioners</w:t>
      </w:r>
      <w:r w:rsidRPr="00185299">
        <w:rPr>
          <w:rFonts w:ascii="Times New Roman" w:hAnsi="Times New Roman"/>
          <w:b w:val="0"/>
          <w:bCs w:val="0"/>
          <w:lang w:val="en-GB"/>
        </w:rPr>
        <w:t xml:space="preserve"> are frequently sprayed with chemicals and covered in dust from ploughing without prior warning.</w:t>
      </w:r>
      <w:r w:rsidR="001C7E36" w:rsidRPr="00185299">
        <w:rPr>
          <w:rFonts w:ascii="Times New Roman" w:hAnsi="Times New Roman"/>
          <w:b w:val="0"/>
          <w:bCs w:val="0"/>
          <w:lang w:val="en-GB"/>
        </w:rPr>
        <w:t xml:space="preserve"> Furthermore, the water the </w:t>
      </w:r>
      <w:r w:rsidR="005A5416" w:rsidRPr="00185299">
        <w:rPr>
          <w:rFonts w:ascii="Times New Roman" w:hAnsi="Times New Roman"/>
          <w:b w:val="0"/>
          <w:bCs w:val="0"/>
          <w:lang w:val="en-GB"/>
        </w:rPr>
        <w:t>petitioners</w:t>
      </w:r>
      <w:r w:rsidR="001C7E36" w:rsidRPr="00185299">
        <w:rPr>
          <w:rFonts w:ascii="Times New Roman" w:hAnsi="Times New Roman"/>
          <w:b w:val="0"/>
          <w:bCs w:val="0"/>
          <w:lang w:val="en-GB"/>
        </w:rPr>
        <w:t xml:space="preserve"> depend on for drinking and other household use has now been contaminated as a result of the 2nd Respondent’s employees mixing pes</w:t>
      </w:r>
      <w:r w:rsidR="00BF0BC0" w:rsidRPr="00185299">
        <w:rPr>
          <w:rFonts w:ascii="Times New Roman" w:hAnsi="Times New Roman"/>
          <w:b w:val="0"/>
          <w:bCs w:val="0"/>
          <w:lang w:val="en-GB"/>
        </w:rPr>
        <w:t>ticides and other chemicals by</w:t>
      </w:r>
      <w:r w:rsidR="001C7E36" w:rsidRPr="00185299">
        <w:rPr>
          <w:rFonts w:ascii="Times New Roman" w:hAnsi="Times New Roman"/>
          <w:b w:val="0"/>
          <w:bCs w:val="0"/>
          <w:lang w:val="en-GB"/>
        </w:rPr>
        <w:t xml:space="preserve"> the river.</w:t>
      </w:r>
      <w:r w:rsidR="0044311F" w:rsidRPr="00185299">
        <w:rPr>
          <w:rFonts w:ascii="Times New Roman" w:hAnsi="Times New Roman"/>
          <w:b w:val="0"/>
          <w:bCs w:val="0"/>
          <w:lang w:val="en-GB"/>
        </w:rPr>
        <w:t xml:space="preserve"> The </w:t>
      </w:r>
      <w:r w:rsidR="005A5416" w:rsidRPr="00185299">
        <w:rPr>
          <w:rFonts w:ascii="Times New Roman" w:hAnsi="Times New Roman"/>
          <w:b w:val="0"/>
          <w:bCs w:val="0"/>
          <w:lang w:val="en-GB"/>
        </w:rPr>
        <w:t>petitioners</w:t>
      </w:r>
      <w:r w:rsidR="0044311F" w:rsidRPr="00185299">
        <w:rPr>
          <w:rFonts w:ascii="Times New Roman" w:hAnsi="Times New Roman"/>
          <w:b w:val="0"/>
          <w:bCs w:val="0"/>
          <w:lang w:val="en-GB"/>
        </w:rPr>
        <w:t xml:space="preserve"> have not even been able to travel for business or leave their homes because the 2nd Respondent releases his dogs for intimidation.</w:t>
      </w:r>
      <w:r w:rsidR="008E594B" w:rsidRPr="00185299">
        <w:rPr>
          <w:rFonts w:ascii="Times New Roman" w:hAnsi="Times New Roman"/>
          <w:b w:val="0"/>
          <w:bCs w:val="0"/>
          <w:lang w:val="en-GB"/>
        </w:rPr>
        <w:t xml:space="preserve"> On 28 July 2017, the 4-year-old daughter of the 1st Petitioner died after several complaints of stomach pains.</w:t>
      </w:r>
      <w:r w:rsidR="0044311F" w:rsidRPr="00185299">
        <w:rPr>
          <w:rFonts w:ascii="Times New Roman" w:hAnsi="Times New Roman"/>
          <w:b w:val="0"/>
          <w:bCs w:val="0"/>
          <w:lang w:val="en-GB"/>
        </w:rPr>
        <w:t xml:space="preserve"> </w:t>
      </w:r>
    </w:p>
    <w:p w14:paraId="1AF7B372" w14:textId="2E0A6865" w:rsidR="00DF058C" w:rsidRPr="00185299" w:rsidRDefault="00DF058C" w:rsidP="00944661">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 xml:space="preserve">On 29 November 2017, the </w:t>
      </w:r>
      <w:r w:rsidR="00CD43B8" w:rsidRPr="00185299">
        <w:rPr>
          <w:rFonts w:ascii="Times New Roman" w:hAnsi="Times New Roman"/>
          <w:b w:val="0"/>
          <w:bCs w:val="0"/>
          <w:lang w:val="en-GB"/>
        </w:rPr>
        <w:t>family</w:t>
      </w:r>
      <w:r w:rsidRPr="00185299">
        <w:rPr>
          <w:rFonts w:ascii="Times New Roman" w:hAnsi="Times New Roman"/>
          <w:b w:val="0"/>
          <w:bCs w:val="0"/>
          <w:lang w:val="en-GB"/>
        </w:rPr>
        <w:t xml:space="preserve"> filed their case in the Lusaka High Court challenging the taking of their land without consultation or compensation. </w:t>
      </w:r>
    </w:p>
    <w:p w14:paraId="2BABECAA" w14:textId="76F658D4" w:rsidR="00DF058C" w:rsidRPr="00185299" w:rsidRDefault="00DF058C" w:rsidP="00944661">
      <w:pPr>
        <w:spacing w:before="100" w:beforeAutospacing="1" w:after="100" w:afterAutospacing="1"/>
        <w:jc w:val="both"/>
        <w:rPr>
          <w:rFonts w:ascii="Times New Roman" w:hAnsi="Times New Roman"/>
          <w:b w:val="0"/>
          <w:bCs w:val="0"/>
          <w:lang w:val="en-GB"/>
        </w:rPr>
      </w:pPr>
      <w:r w:rsidRPr="00185299">
        <w:rPr>
          <w:rFonts w:ascii="Times New Roman" w:hAnsi="Times New Roman"/>
          <w:b w:val="0"/>
          <w:bCs w:val="0"/>
          <w:lang w:val="en-GB"/>
        </w:rPr>
        <w:t xml:space="preserve">If displaced, the affected community will lose access to the land they depend on for their livelihood as farmers and could face criminal trespass charges if they attempt to re-enter their customary land. </w:t>
      </w:r>
    </w:p>
    <w:p w14:paraId="7DA2FDD6" w14:textId="77777777" w:rsidR="00DF058C" w:rsidRPr="00185299" w:rsidRDefault="00DF058C" w:rsidP="00DF058C">
      <w:pPr>
        <w:pBdr>
          <w:bottom w:val="single" w:sz="4" w:space="1" w:color="auto"/>
        </w:pBdr>
        <w:spacing w:before="100" w:beforeAutospacing="1" w:after="100" w:afterAutospacing="1"/>
        <w:rPr>
          <w:rFonts w:ascii="Times New Roman" w:hAnsi="Times New Roman"/>
          <w:b w:val="0"/>
          <w:bCs w:val="0"/>
          <w:lang w:val="en-GB"/>
        </w:rPr>
      </w:pPr>
      <w:r w:rsidRPr="00185299">
        <w:rPr>
          <w:rFonts w:ascii="Times New Roman" w:hAnsi="Times New Roman"/>
          <w:color w:val="A30000"/>
          <w:lang w:val="en-GB"/>
        </w:rPr>
        <w:t xml:space="preserve">LEGAL ARGUMENTS BEFORE THE COURT </w:t>
      </w:r>
    </w:p>
    <w:p w14:paraId="70F0F0E7" w14:textId="77777777" w:rsidR="00DF058C" w:rsidRPr="00185299" w:rsidRDefault="00DF058C" w:rsidP="00DF058C">
      <w:pPr>
        <w:spacing w:before="100" w:beforeAutospacing="1" w:after="100" w:afterAutospacing="1"/>
        <w:rPr>
          <w:rFonts w:ascii="Times New Roman" w:hAnsi="Times New Roman"/>
          <w:b w:val="0"/>
          <w:bCs w:val="0"/>
          <w:lang w:val="en-GB"/>
        </w:rPr>
      </w:pPr>
      <w:r w:rsidRPr="00185299">
        <w:rPr>
          <w:rFonts w:ascii="Times New Roman" w:hAnsi="Times New Roman"/>
          <w:b w:val="0"/>
          <w:bCs w:val="0"/>
          <w:lang w:val="en-GB"/>
        </w:rPr>
        <w:t xml:space="preserve">The petitioners argue that the allocation of their land without consultation of and compensation for the community violated their rights, specifically: </w:t>
      </w:r>
    </w:p>
    <w:p w14:paraId="1B6909F1" w14:textId="77777777" w:rsidR="00F840D2" w:rsidRPr="00185299" w:rsidRDefault="00F840D2" w:rsidP="00F840D2">
      <w:pPr>
        <w:pStyle w:val="ListParagraph"/>
        <w:numPr>
          <w:ilvl w:val="0"/>
          <w:numId w:val="2"/>
        </w:numPr>
        <w:spacing w:before="100" w:beforeAutospacing="1" w:after="100" w:afterAutospacing="1"/>
        <w:rPr>
          <w:rFonts w:ascii="Times New Roman" w:hAnsi="Times New Roman"/>
          <w:b w:val="0"/>
          <w:bCs w:val="0"/>
        </w:rPr>
      </w:pPr>
      <w:r w:rsidRPr="00185299">
        <w:rPr>
          <w:rFonts w:ascii="Times New Roman" w:hAnsi="Times New Roman"/>
          <w:b w:val="0"/>
          <w:bCs w:val="0"/>
        </w:rPr>
        <w:t>The respondents have turned the petitioners into squatters on their own land and have denied them adequate compensation. </w:t>
      </w:r>
    </w:p>
    <w:p w14:paraId="565D99CE" w14:textId="4283E13F" w:rsidR="00F840D2" w:rsidRPr="00185299" w:rsidRDefault="00F840D2" w:rsidP="00F840D2">
      <w:pPr>
        <w:pStyle w:val="ListParagraph"/>
        <w:numPr>
          <w:ilvl w:val="0"/>
          <w:numId w:val="2"/>
        </w:numPr>
        <w:spacing w:before="100" w:beforeAutospacing="1" w:after="100" w:afterAutospacing="1"/>
        <w:rPr>
          <w:rFonts w:ascii="Times New Roman" w:hAnsi="Times New Roman"/>
        </w:rPr>
      </w:pPr>
      <w:r w:rsidRPr="00185299">
        <w:rPr>
          <w:rFonts w:ascii="Times New Roman" w:hAnsi="Times New Roman"/>
          <w:b w:val="0"/>
          <w:bCs w:val="0"/>
        </w:rPr>
        <w:lastRenderedPageBreak/>
        <w:t>The respondents have violated the petitioners’ customary rights and their right to dignity. </w:t>
      </w:r>
    </w:p>
    <w:p w14:paraId="6DD7D26F" w14:textId="285B82FA" w:rsidR="00F840D2" w:rsidRPr="00185299" w:rsidRDefault="008665E0" w:rsidP="00F840D2">
      <w:pPr>
        <w:pStyle w:val="ListParagraph"/>
        <w:numPr>
          <w:ilvl w:val="0"/>
          <w:numId w:val="2"/>
        </w:numPr>
        <w:spacing w:before="100" w:beforeAutospacing="1" w:after="100" w:afterAutospacing="1"/>
        <w:rPr>
          <w:rFonts w:ascii="Times New Roman" w:hAnsi="Times New Roman"/>
          <w:b w:val="0"/>
          <w:bCs w:val="0"/>
          <w:lang w:val="en-GB"/>
        </w:rPr>
      </w:pPr>
      <w:r w:rsidRPr="00185299">
        <w:rPr>
          <w:rFonts w:ascii="Times New Roman" w:hAnsi="Times New Roman"/>
          <w:b w:val="0"/>
          <w:bCs w:val="0"/>
          <w:lang w:val="en-GB"/>
        </w:rPr>
        <w:t xml:space="preserve">The respondents have </w:t>
      </w:r>
      <w:r w:rsidR="005263EE" w:rsidRPr="00185299">
        <w:rPr>
          <w:rFonts w:ascii="Times New Roman" w:hAnsi="Times New Roman"/>
          <w:b w:val="0"/>
          <w:bCs w:val="0"/>
          <w:lang w:val="en-GB"/>
        </w:rPr>
        <w:t>jeopardized the petitioners’ bare life necessities, including housing, nutrition, clothing, water, and shelter in violation of the Constitution.</w:t>
      </w:r>
    </w:p>
    <w:p w14:paraId="793C0EDA" w14:textId="60FDE90E" w:rsidR="005B7D88" w:rsidRPr="00185299" w:rsidRDefault="005263EE" w:rsidP="005B7D88">
      <w:pPr>
        <w:pStyle w:val="ListParagraph"/>
        <w:numPr>
          <w:ilvl w:val="0"/>
          <w:numId w:val="2"/>
        </w:numPr>
        <w:spacing w:before="100" w:beforeAutospacing="1" w:after="100" w:afterAutospacing="1"/>
        <w:rPr>
          <w:rFonts w:ascii="Times New Roman" w:hAnsi="Times New Roman"/>
          <w:b w:val="0"/>
          <w:bCs w:val="0"/>
          <w:lang w:val="en-GB"/>
        </w:rPr>
      </w:pPr>
      <w:r w:rsidRPr="00185299">
        <w:rPr>
          <w:rFonts w:ascii="Times New Roman" w:hAnsi="Times New Roman"/>
          <w:b w:val="0"/>
          <w:bCs w:val="0"/>
          <w:lang w:val="en-GB"/>
        </w:rPr>
        <w:t xml:space="preserve">The respondents have entered the petitioners’ properties without </w:t>
      </w:r>
      <w:r w:rsidR="00D93F99" w:rsidRPr="00185299">
        <w:rPr>
          <w:rFonts w:ascii="Times New Roman" w:hAnsi="Times New Roman"/>
          <w:b w:val="0"/>
          <w:bCs w:val="0"/>
          <w:lang w:val="en-GB"/>
        </w:rPr>
        <w:t xml:space="preserve">their </w:t>
      </w:r>
      <w:r w:rsidRPr="00185299">
        <w:rPr>
          <w:rFonts w:ascii="Times New Roman" w:hAnsi="Times New Roman"/>
          <w:b w:val="0"/>
          <w:bCs w:val="0"/>
          <w:lang w:val="en-GB"/>
        </w:rPr>
        <w:t>consent, destroying houses and uprooting trees around the houses in violation of the Constitution.</w:t>
      </w:r>
    </w:p>
    <w:p w14:paraId="0E50DCB8" w14:textId="5D64E44C" w:rsidR="005B7D88" w:rsidRPr="00185299" w:rsidRDefault="005B7D88" w:rsidP="005B7D88">
      <w:pPr>
        <w:pStyle w:val="ListParagraph"/>
        <w:numPr>
          <w:ilvl w:val="0"/>
          <w:numId w:val="2"/>
        </w:numPr>
        <w:spacing w:before="100" w:beforeAutospacing="1" w:after="100" w:afterAutospacing="1"/>
        <w:rPr>
          <w:rFonts w:ascii="Times New Roman" w:hAnsi="Times New Roman"/>
          <w:b w:val="0"/>
          <w:bCs w:val="0"/>
        </w:rPr>
      </w:pPr>
      <w:r w:rsidRPr="00185299">
        <w:rPr>
          <w:rFonts w:ascii="Times New Roman" w:hAnsi="Times New Roman"/>
          <w:b w:val="0"/>
          <w:bCs w:val="0"/>
        </w:rPr>
        <w:t>The respondents have subjected the petitioners to psychological and physical torture, and inhuman and degrading treatment in violation of the Constitution in</w:t>
      </w:r>
      <w:r w:rsidR="00A365D0" w:rsidRPr="00185299">
        <w:rPr>
          <w:rFonts w:ascii="Times New Roman" w:hAnsi="Times New Roman"/>
          <w:b w:val="0"/>
          <w:bCs w:val="0"/>
        </w:rPr>
        <w:t xml:space="preserve"> destroying the petitioners’ houses, food crops, and fruit trees</w:t>
      </w:r>
      <w:r w:rsidRPr="00185299">
        <w:rPr>
          <w:rFonts w:ascii="Times New Roman" w:hAnsi="Times New Roman"/>
          <w:b w:val="0"/>
          <w:bCs w:val="0"/>
        </w:rPr>
        <w:t>. </w:t>
      </w:r>
    </w:p>
    <w:p w14:paraId="5C36E0A9" w14:textId="79382ABF" w:rsidR="004770AE" w:rsidRPr="00185299" w:rsidRDefault="004770AE" w:rsidP="004770AE">
      <w:pPr>
        <w:pStyle w:val="ListParagraph"/>
        <w:numPr>
          <w:ilvl w:val="0"/>
          <w:numId w:val="2"/>
        </w:numPr>
        <w:spacing w:before="100" w:beforeAutospacing="1" w:after="100" w:afterAutospacing="1"/>
        <w:rPr>
          <w:rFonts w:ascii="Times New Roman" w:hAnsi="Times New Roman"/>
        </w:rPr>
      </w:pPr>
      <w:r w:rsidRPr="00185299">
        <w:rPr>
          <w:rFonts w:ascii="Times New Roman" w:hAnsi="Times New Roman"/>
          <w:b w:val="0"/>
          <w:bCs w:val="0"/>
          <w:lang w:val="en-GB"/>
        </w:rPr>
        <w:t xml:space="preserve">The respondents have </w:t>
      </w:r>
      <w:r w:rsidRPr="00185299">
        <w:rPr>
          <w:rFonts w:ascii="Times New Roman" w:hAnsi="Times New Roman"/>
          <w:b w:val="0"/>
          <w:bCs w:val="0"/>
        </w:rPr>
        <w:t>violated the petitioners’ right to liberty and freedom of movement by preventing them from using their land as they wish</w:t>
      </w:r>
      <w:r w:rsidR="00D01C89" w:rsidRPr="00185299">
        <w:rPr>
          <w:rFonts w:ascii="Times New Roman" w:hAnsi="Times New Roman"/>
          <w:b w:val="0"/>
          <w:bCs w:val="0"/>
        </w:rPr>
        <w:t>, fencing off and closing routes and roads,</w:t>
      </w:r>
      <w:r w:rsidRPr="00185299">
        <w:rPr>
          <w:rFonts w:ascii="Times New Roman" w:hAnsi="Times New Roman"/>
          <w:b w:val="0"/>
          <w:bCs w:val="0"/>
        </w:rPr>
        <w:t xml:space="preserve"> and forcing them to stay home for fear that if they leave, they will not be able to return to their homes. </w:t>
      </w:r>
    </w:p>
    <w:p w14:paraId="412B8E5B" w14:textId="4EDB5771" w:rsidR="002D07E0" w:rsidRPr="00185299" w:rsidRDefault="00662AF5" w:rsidP="002D07E0">
      <w:pPr>
        <w:pStyle w:val="ListParagraph"/>
        <w:numPr>
          <w:ilvl w:val="0"/>
          <w:numId w:val="2"/>
        </w:numPr>
        <w:spacing w:before="100" w:beforeAutospacing="1" w:after="100" w:afterAutospacing="1"/>
        <w:rPr>
          <w:rFonts w:ascii="Times New Roman" w:hAnsi="Times New Roman"/>
          <w:b w:val="0"/>
          <w:bCs w:val="0"/>
          <w:lang w:val="en-GB"/>
        </w:rPr>
      </w:pPr>
      <w:r w:rsidRPr="00185299">
        <w:rPr>
          <w:rFonts w:ascii="Times New Roman" w:hAnsi="Times New Roman"/>
          <w:b w:val="0"/>
          <w:bCs w:val="0"/>
          <w:lang w:val="en-GB"/>
        </w:rPr>
        <w:t>The respondents have indirectly discriminated against the 2nd Petitioner and the wives of the 3rd and 4th Petitioners as rural women, contrary to the Constitution.</w:t>
      </w:r>
    </w:p>
    <w:p w14:paraId="52A15366" w14:textId="66F38992" w:rsidR="00CA61B8" w:rsidRPr="00185299" w:rsidRDefault="002D07E0" w:rsidP="00CA61B8">
      <w:pPr>
        <w:pStyle w:val="ListParagraph"/>
        <w:numPr>
          <w:ilvl w:val="0"/>
          <w:numId w:val="2"/>
        </w:numPr>
        <w:spacing w:before="100" w:beforeAutospacing="1" w:after="100" w:afterAutospacing="1"/>
        <w:rPr>
          <w:rFonts w:ascii="Times New Roman" w:hAnsi="Times New Roman"/>
          <w:b w:val="0"/>
          <w:bCs w:val="0"/>
        </w:rPr>
      </w:pPr>
      <w:r w:rsidRPr="00185299">
        <w:rPr>
          <w:rFonts w:ascii="Times New Roman" w:hAnsi="Times New Roman"/>
          <w:b w:val="0"/>
          <w:bCs w:val="0"/>
        </w:rPr>
        <w:t>The respondents’ actions amount to the compulsory acquisition of their customary land without following the mandatory legal procedures and providing them with adequate compensation which violates the Constitution and the Lands Act. </w:t>
      </w:r>
    </w:p>
    <w:p w14:paraId="440FAC8D" w14:textId="52F78A90" w:rsidR="005263EE" w:rsidRPr="00185299" w:rsidRDefault="00CA61B8" w:rsidP="00CA61B8">
      <w:pPr>
        <w:pStyle w:val="ListParagraph"/>
        <w:numPr>
          <w:ilvl w:val="0"/>
          <w:numId w:val="2"/>
        </w:numPr>
        <w:spacing w:before="100" w:beforeAutospacing="1" w:after="100" w:afterAutospacing="1"/>
        <w:rPr>
          <w:rFonts w:ascii="Times New Roman" w:hAnsi="Times New Roman"/>
          <w:b w:val="0"/>
          <w:bCs w:val="0"/>
        </w:rPr>
      </w:pPr>
      <w:r w:rsidRPr="00185299">
        <w:rPr>
          <w:rFonts w:ascii="Times New Roman" w:hAnsi="Times New Roman"/>
          <w:b w:val="0"/>
          <w:bCs w:val="0"/>
        </w:rPr>
        <w:t>The inadequate protections in the Lands and Deeds Registry Act violate the constitutional protections for customary land owners by granting secure tenure to those who live on State land to the detriment of those living on customary land. </w:t>
      </w:r>
    </w:p>
    <w:p w14:paraId="147F56DB" w14:textId="3B4929DE" w:rsidR="0032784E" w:rsidRPr="00185299" w:rsidRDefault="0005580E" w:rsidP="00DF058C">
      <w:pPr>
        <w:spacing w:before="100" w:beforeAutospacing="1" w:after="100" w:afterAutospacing="1"/>
        <w:rPr>
          <w:rFonts w:ascii="Times New Roman" w:hAnsi="Times New Roman"/>
          <w:b w:val="0"/>
          <w:bCs w:val="0"/>
        </w:rPr>
      </w:pPr>
      <w:r w:rsidRPr="00185299">
        <w:rPr>
          <w:rFonts w:ascii="Times New Roman" w:hAnsi="Times New Roman"/>
          <w:b w:val="0"/>
          <w:bCs w:val="0"/>
        </w:rPr>
        <w:t>The 1st and 2</w:t>
      </w:r>
      <w:r w:rsidRPr="00185299">
        <w:rPr>
          <w:rFonts w:ascii="Times New Roman" w:hAnsi="Times New Roman"/>
          <w:b w:val="0"/>
          <w:bCs w:val="0"/>
          <w:vertAlign w:val="superscript"/>
        </w:rPr>
        <w:t>nd</w:t>
      </w:r>
      <w:r w:rsidRPr="00185299">
        <w:rPr>
          <w:rFonts w:ascii="Times New Roman" w:hAnsi="Times New Roman"/>
          <w:b w:val="0"/>
          <w:bCs w:val="0"/>
        </w:rPr>
        <w:t xml:space="preserve"> </w:t>
      </w:r>
      <w:r w:rsidR="002B48C9" w:rsidRPr="00185299">
        <w:rPr>
          <w:rFonts w:ascii="Times New Roman" w:hAnsi="Times New Roman"/>
          <w:b w:val="0"/>
          <w:bCs w:val="0"/>
        </w:rPr>
        <w:t>R</w:t>
      </w:r>
      <w:r w:rsidR="0032784E" w:rsidRPr="00185299">
        <w:rPr>
          <w:rFonts w:ascii="Times New Roman" w:hAnsi="Times New Roman"/>
          <w:b w:val="0"/>
          <w:bCs w:val="0"/>
        </w:rPr>
        <w:t xml:space="preserve">espondents argue that the transfer of land was done </w:t>
      </w:r>
      <w:r w:rsidR="002114FF" w:rsidRPr="00185299">
        <w:rPr>
          <w:rFonts w:ascii="Times New Roman" w:hAnsi="Times New Roman"/>
          <w:b w:val="0"/>
          <w:bCs w:val="0"/>
        </w:rPr>
        <w:t>properly</w:t>
      </w:r>
      <w:r w:rsidR="0032784E" w:rsidRPr="00185299">
        <w:rPr>
          <w:rFonts w:ascii="Times New Roman" w:hAnsi="Times New Roman"/>
          <w:b w:val="0"/>
          <w:bCs w:val="0"/>
        </w:rPr>
        <w:t xml:space="preserve"> in accordance with the law and deny any constitutional violations. </w:t>
      </w:r>
    </w:p>
    <w:p w14:paraId="253701B3" w14:textId="138C42C4" w:rsidR="002B48C9" w:rsidRPr="00185299" w:rsidRDefault="00963F9E" w:rsidP="00DF058C">
      <w:pPr>
        <w:spacing w:before="100" w:beforeAutospacing="1" w:after="100" w:afterAutospacing="1"/>
        <w:rPr>
          <w:rFonts w:ascii="Times New Roman" w:hAnsi="Times New Roman"/>
          <w:b w:val="0"/>
          <w:bCs w:val="0"/>
        </w:rPr>
      </w:pPr>
      <w:r w:rsidRPr="00185299">
        <w:rPr>
          <w:rFonts w:ascii="Times New Roman" w:hAnsi="Times New Roman"/>
          <w:b w:val="0"/>
          <w:bCs w:val="0"/>
        </w:rPr>
        <w:t>The 3</w:t>
      </w:r>
      <w:r w:rsidRPr="00185299">
        <w:rPr>
          <w:rFonts w:ascii="Times New Roman" w:hAnsi="Times New Roman"/>
          <w:b w:val="0"/>
          <w:bCs w:val="0"/>
          <w:vertAlign w:val="superscript"/>
        </w:rPr>
        <w:t>rd</w:t>
      </w:r>
      <w:r w:rsidR="002B20A3" w:rsidRPr="00185299">
        <w:rPr>
          <w:rFonts w:ascii="Times New Roman" w:hAnsi="Times New Roman"/>
          <w:b w:val="0"/>
          <w:bCs w:val="0"/>
        </w:rPr>
        <w:t xml:space="preserve"> Respondent </w:t>
      </w:r>
      <w:r w:rsidRPr="00185299">
        <w:rPr>
          <w:rFonts w:ascii="Times New Roman" w:hAnsi="Times New Roman"/>
          <w:b w:val="0"/>
          <w:bCs w:val="0"/>
        </w:rPr>
        <w:t>allege that of the 1801 hectares that the 1</w:t>
      </w:r>
      <w:r w:rsidRPr="00185299">
        <w:rPr>
          <w:rFonts w:ascii="Times New Roman" w:hAnsi="Times New Roman"/>
          <w:b w:val="0"/>
          <w:bCs w:val="0"/>
          <w:vertAlign w:val="superscript"/>
        </w:rPr>
        <w:t>st</w:t>
      </w:r>
      <w:r w:rsidRPr="00185299">
        <w:rPr>
          <w:rFonts w:ascii="Times New Roman" w:hAnsi="Times New Roman"/>
          <w:b w:val="0"/>
          <w:bCs w:val="0"/>
        </w:rPr>
        <w:t xml:space="preserve"> respondent applied for, it only approved 250 hectares  which was inspected and found to be free of any indigenous villages. The 3</w:t>
      </w:r>
      <w:r w:rsidRPr="00185299">
        <w:rPr>
          <w:rFonts w:ascii="Times New Roman" w:hAnsi="Times New Roman"/>
          <w:b w:val="0"/>
          <w:bCs w:val="0"/>
          <w:vertAlign w:val="superscript"/>
        </w:rPr>
        <w:t>rd</w:t>
      </w:r>
      <w:r w:rsidRPr="00185299">
        <w:rPr>
          <w:rFonts w:ascii="Times New Roman" w:hAnsi="Times New Roman"/>
          <w:b w:val="0"/>
          <w:bCs w:val="0"/>
        </w:rPr>
        <w:t xml:space="preserve"> respondent further allege that it is equally shocked that the 1</w:t>
      </w:r>
      <w:r w:rsidRPr="00185299">
        <w:rPr>
          <w:rFonts w:ascii="Times New Roman" w:hAnsi="Times New Roman"/>
          <w:b w:val="0"/>
          <w:bCs w:val="0"/>
          <w:vertAlign w:val="superscript"/>
        </w:rPr>
        <w:t>st</w:t>
      </w:r>
      <w:r w:rsidRPr="00185299">
        <w:rPr>
          <w:rFonts w:ascii="Times New Roman" w:hAnsi="Times New Roman"/>
          <w:b w:val="0"/>
          <w:bCs w:val="0"/>
        </w:rPr>
        <w:t xml:space="preserve"> respondent </w:t>
      </w:r>
      <w:r w:rsidR="002B48C9" w:rsidRPr="00185299">
        <w:rPr>
          <w:rFonts w:ascii="Times New Roman" w:hAnsi="Times New Roman"/>
          <w:b w:val="0"/>
          <w:bCs w:val="0"/>
        </w:rPr>
        <w:t>has proceeded to open up faming activities in more farm blocks which it never inspected and approved.</w:t>
      </w:r>
    </w:p>
    <w:p w14:paraId="34CCEA54" w14:textId="24A2FB1F" w:rsidR="002B20A3" w:rsidRPr="00185299" w:rsidRDefault="002B48C9" w:rsidP="00DF058C">
      <w:pPr>
        <w:spacing w:before="100" w:beforeAutospacing="1" w:after="100" w:afterAutospacing="1"/>
        <w:rPr>
          <w:rFonts w:ascii="Times New Roman" w:hAnsi="Times New Roman"/>
          <w:b w:val="0"/>
          <w:bCs w:val="0"/>
        </w:rPr>
      </w:pPr>
      <w:r w:rsidRPr="00185299">
        <w:rPr>
          <w:rFonts w:ascii="Times New Roman" w:hAnsi="Times New Roman"/>
          <w:b w:val="0"/>
          <w:bCs w:val="0"/>
        </w:rPr>
        <w:t>The 4</w:t>
      </w:r>
      <w:r w:rsidRPr="00185299">
        <w:rPr>
          <w:rFonts w:ascii="Times New Roman" w:hAnsi="Times New Roman"/>
          <w:b w:val="0"/>
          <w:bCs w:val="0"/>
          <w:vertAlign w:val="superscript"/>
        </w:rPr>
        <w:t>th</w:t>
      </w:r>
      <w:r w:rsidRPr="00185299">
        <w:rPr>
          <w:rFonts w:ascii="Times New Roman" w:hAnsi="Times New Roman"/>
          <w:b w:val="0"/>
          <w:bCs w:val="0"/>
        </w:rPr>
        <w:t xml:space="preserve"> and 5</w:t>
      </w:r>
      <w:r w:rsidRPr="00185299">
        <w:rPr>
          <w:rFonts w:ascii="Times New Roman" w:hAnsi="Times New Roman"/>
          <w:b w:val="0"/>
          <w:bCs w:val="0"/>
          <w:vertAlign w:val="superscript"/>
        </w:rPr>
        <w:t>th</w:t>
      </w:r>
      <w:r w:rsidRPr="00185299">
        <w:rPr>
          <w:rFonts w:ascii="Times New Roman" w:hAnsi="Times New Roman"/>
          <w:b w:val="0"/>
          <w:bCs w:val="0"/>
        </w:rPr>
        <w:t xml:space="preserve"> Respondents allege that the land in dispute was neither allocated to the State nor compulsorily acquired. They further allege that </w:t>
      </w:r>
      <w:r w:rsidR="002B20A3" w:rsidRPr="00185299">
        <w:rPr>
          <w:rFonts w:ascii="Times New Roman" w:hAnsi="Times New Roman"/>
          <w:b w:val="0"/>
          <w:bCs w:val="0"/>
        </w:rPr>
        <w:t xml:space="preserve">the 5th Respondent </w:t>
      </w:r>
      <w:r w:rsidRPr="00185299">
        <w:rPr>
          <w:rFonts w:ascii="Times New Roman" w:hAnsi="Times New Roman"/>
          <w:b w:val="0"/>
          <w:bCs w:val="0"/>
        </w:rPr>
        <w:t>issued offer letters for the disputed land to the 1</w:t>
      </w:r>
      <w:r w:rsidRPr="00185299">
        <w:rPr>
          <w:rFonts w:ascii="Times New Roman" w:hAnsi="Times New Roman"/>
          <w:b w:val="0"/>
          <w:bCs w:val="0"/>
          <w:vertAlign w:val="superscript"/>
        </w:rPr>
        <w:t>st</w:t>
      </w:r>
      <w:r w:rsidRPr="00185299">
        <w:rPr>
          <w:rFonts w:ascii="Times New Roman" w:hAnsi="Times New Roman"/>
          <w:b w:val="0"/>
          <w:bCs w:val="0"/>
        </w:rPr>
        <w:t xml:space="preserve"> Respondent based on the recommendation from the 3</w:t>
      </w:r>
      <w:r w:rsidRPr="00185299">
        <w:rPr>
          <w:rFonts w:ascii="Times New Roman" w:hAnsi="Times New Roman"/>
          <w:b w:val="0"/>
          <w:bCs w:val="0"/>
          <w:vertAlign w:val="superscript"/>
        </w:rPr>
        <w:t>rd</w:t>
      </w:r>
      <w:r w:rsidRPr="00185299">
        <w:rPr>
          <w:rFonts w:ascii="Times New Roman" w:hAnsi="Times New Roman"/>
          <w:b w:val="0"/>
          <w:bCs w:val="0"/>
        </w:rPr>
        <w:t xml:space="preserve"> Respondent and the undertaking the 3</w:t>
      </w:r>
      <w:r w:rsidRPr="00185299">
        <w:rPr>
          <w:rFonts w:ascii="Times New Roman" w:hAnsi="Times New Roman"/>
          <w:b w:val="0"/>
          <w:bCs w:val="0"/>
          <w:vertAlign w:val="superscript"/>
        </w:rPr>
        <w:t>rd</w:t>
      </w:r>
      <w:r w:rsidRPr="00185299">
        <w:rPr>
          <w:rFonts w:ascii="Times New Roman" w:hAnsi="Times New Roman"/>
          <w:b w:val="0"/>
          <w:bCs w:val="0"/>
        </w:rPr>
        <w:t xml:space="preserve"> Respondent made to enforce a resettlement plan.  </w:t>
      </w:r>
    </w:p>
    <w:p w14:paraId="344670C8" w14:textId="2A55E425" w:rsidR="002B20A3" w:rsidRPr="00185299" w:rsidRDefault="002B20A3" w:rsidP="00DF058C">
      <w:pPr>
        <w:spacing w:before="100" w:beforeAutospacing="1" w:after="100" w:afterAutospacing="1"/>
        <w:rPr>
          <w:rFonts w:ascii="Times New Roman" w:hAnsi="Times New Roman"/>
          <w:b w:val="0"/>
          <w:bCs w:val="0"/>
        </w:rPr>
      </w:pPr>
      <w:r w:rsidRPr="00185299">
        <w:rPr>
          <w:rFonts w:ascii="Times New Roman" w:hAnsi="Times New Roman"/>
          <w:b w:val="0"/>
          <w:bCs w:val="0"/>
          <w:lang w:val="en-GB"/>
        </w:rPr>
        <w:t>ZEMA did</w:t>
      </w:r>
      <w:r w:rsidR="00467E9E" w:rsidRPr="00185299">
        <w:rPr>
          <w:rFonts w:ascii="Times New Roman" w:hAnsi="Times New Roman"/>
          <w:b w:val="0"/>
          <w:bCs w:val="0"/>
          <w:lang w:val="en-GB"/>
        </w:rPr>
        <w:t xml:space="preserve"> not file</w:t>
      </w:r>
      <w:r w:rsidRPr="00185299">
        <w:rPr>
          <w:rFonts w:ascii="Times New Roman" w:hAnsi="Times New Roman"/>
          <w:b w:val="0"/>
          <w:bCs w:val="0"/>
          <w:lang w:val="en-GB"/>
        </w:rPr>
        <w:t xml:space="preserve"> any answer or opposing affidavit. Instead, it independently investigated the </w:t>
      </w:r>
      <w:r w:rsidR="00467E9E" w:rsidRPr="00185299">
        <w:rPr>
          <w:rFonts w:ascii="Times New Roman" w:hAnsi="Times New Roman"/>
          <w:b w:val="0"/>
          <w:bCs w:val="0"/>
          <w:lang w:val="en-GB"/>
        </w:rPr>
        <w:t xml:space="preserve">matter and </w:t>
      </w:r>
      <w:r w:rsidRPr="00185299">
        <w:rPr>
          <w:rFonts w:ascii="Times New Roman" w:hAnsi="Times New Roman"/>
          <w:b w:val="0"/>
          <w:bCs w:val="0"/>
          <w:lang w:val="en-GB"/>
        </w:rPr>
        <w:t>prosecuted</w:t>
      </w:r>
      <w:r w:rsidRPr="00185299">
        <w:rPr>
          <w:rFonts w:ascii="Times New Roman" w:hAnsi="Times New Roman"/>
          <w:b w:val="0"/>
          <w:lang w:val="en-GB"/>
        </w:rPr>
        <w:t xml:space="preserve"> the 1</w:t>
      </w:r>
      <w:r w:rsidRPr="00185299">
        <w:rPr>
          <w:rFonts w:ascii="Times New Roman" w:hAnsi="Times New Roman"/>
          <w:b w:val="0"/>
          <w:vertAlign w:val="superscript"/>
          <w:lang w:val="en-GB"/>
        </w:rPr>
        <w:t>st</w:t>
      </w:r>
      <w:r w:rsidRPr="00185299">
        <w:rPr>
          <w:rFonts w:ascii="Times New Roman" w:hAnsi="Times New Roman"/>
          <w:b w:val="0"/>
          <w:lang w:val="en-GB"/>
        </w:rPr>
        <w:t xml:space="preserve"> Respondent for violating the Environmental</w:t>
      </w:r>
      <w:r w:rsidRPr="00185299">
        <w:rPr>
          <w:rFonts w:ascii="Times New Roman" w:hAnsi="Times New Roman"/>
          <w:b w:val="0"/>
          <w:shd w:val="clear" w:color="auto" w:fill="FFFFFF"/>
        </w:rPr>
        <w:t xml:space="preserve"> Management Act No. 12 of 2011 (EMA)</w:t>
      </w:r>
      <w:r w:rsidRPr="00185299">
        <w:rPr>
          <w:rFonts w:ascii="Times New Roman" w:hAnsi="Times New Roman"/>
          <w:b w:val="0"/>
          <w:lang w:val="en-GB"/>
        </w:rPr>
        <w:t>, ON 15</w:t>
      </w:r>
      <w:r w:rsidRPr="00185299">
        <w:rPr>
          <w:rFonts w:ascii="Times New Roman" w:hAnsi="Times New Roman"/>
          <w:b w:val="0"/>
          <w:vertAlign w:val="superscript"/>
          <w:lang w:val="en-GB"/>
        </w:rPr>
        <w:t xml:space="preserve">th </w:t>
      </w:r>
      <w:r w:rsidRPr="00185299">
        <w:rPr>
          <w:rFonts w:ascii="Times New Roman" w:hAnsi="Times New Roman"/>
          <w:b w:val="0"/>
          <w:lang w:val="en-GB"/>
        </w:rPr>
        <w:t>November 2018, the Serenje Magistrate Court convicted the 1</w:t>
      </w:r>
      <w:r w:rsidRPr="00185299">
        <w:rPr>
          <w:rFonts w:ascii="Times New Roman" w:hAnsi="Times New Roman"/>
          <w:b w:val="0"/>
          <w:vertAlign w:val="superscript"/>
          <w:lang w:val="en-GB"/>
        </w:rPr>
        <w:t>st</w:t>
      </w:r>
      <w:r w:rsidRPr="00185299">
        <w:rPr>
          <w:rFonts w:ascii="Times New Roman" w:hAnsi="Times New Roman"/>
          <w:b w:val="0"/>
          <w:lang w:val="en-GB"/>
        </w:rPr>
        <w:t xml:space="preserve"> Respondent </w:t>
      </w:r>
      <w:r w:rsidRPr="00185299">
        <w:rPr>
          <w:rFonts w:ascii="Times New Roman" w:hAnsi="Times New Roman"/>
          <w:b w:val="0"/>
          <w:shd w:val="clear" w:color="auto" w:fill="FFFFFF"/>
        </w:rPr>
        <w:t>for contravening the Environmental Management Act No. 12 of 2011 (EMA) and fined it ZMW 140,000.00 payable within 30 day</w:t>
      </w:r>
      <w:r w:rsidR="00467E9E" w:rsidRPr="00185299">
        <w:rPr>
          <w:rFonts w:ascii="Times New Roman" w:hAnsi="Times New Roman"/>
          <w:b w:val="0"/>
          <w:shd w:val="clear" w:color="auto" w:fill="FFFFFF"/>
        </w:rPr>
        <w:t xml:space="preserve">. </w:t>
      </w:r>
    </w:p>
    <w:p w14:paraId="0549B069" w14:textId="6CD5FE9A" w:rsidR="00963F9E" w:rsidRPr="00185299" w:rsidRDefault="002B48C9" w:rsidP="00DF058C">
      <w:pPr>
        <w:spacing w:before="100" w:beforeAutospacing="1" w:after="100" w:afterAutospacing="1"/>
        <w:rPr>
          <w:rFonts w:ascii="Times New Roman" w:hAnsi="Times New Roman"/>
          <w:b w:val="0"/>
          <w:bCs w:val="0"/>
        </w:rPr>
      </w:pPr>
      <w:r w:rsidRPr="00185299">
        <w:rPr>
          <w:rFonts w:ascii="Times New Roman" w:hAnsi="Times New Roman"/>
          <w:b w:val="0"/>
          <w:bCs w:val="0"/>
        </w:rPr>
        <w:t xml:space="preserve">  </w:t>
      </w:r>
      <w:r w:rsidR="00963F9E" w:rsidRPr="00185299">
        <w:rPr>
          <w:rFonts w:ascii="Times New Roman" w:hAnsi="Times New Roman"/>
          <w:b w:val="0"/>
          <w:bCs w:val="0"/>
        </w:rPr>
        <w:t xml:space="preserve"> </w:t>
      </w:r>
    </w:p>
    <w:p w14:paraId="2BD6F2C4" w14:textId="77777777" w:rsidR="0005580E" w:rsidRPr="00185299" w:rsidRDefault="0005580E" w:rsidP="00DF058C">
      <w:pPr>
        <w:spacing w:before="100" w:beforeAutospacing="1" w:after="100" w:afterAutospacing="1"/>
        <w:rPr>
          <w:rFonts w:ascii="Times New Roman" w:hAnsi="Times New Roman"/>
          <w:b w:val="0"/>
          <w:bCs w:val="0"/>
        </w:rPr>
      </w:pPr>
    </w:p>
    <w:p w14:paraId="6656B8FD" w14:textId="77777777" w:rsidR="00DF058C" w:rsidRPr="00185299" w:rsidRDefault="00DF058C" w:rsidP="00DF058C">
      <w:pPr>
        <w:pBdr>
          <w:bottom w:val="single" w:sz="4" w:space="1" w:color="auto"/>
        </w:pBdr>
        <w:spacing w:before="100" w:beforeAutospacing="1" w:after="100" w:afterAutospacing="1"/>
        <w:rPr>
          <w:rFonts w:ascii="Times New Roman" w:hAnsi="Times New Roman"/>
          <w:b w:val="0"/>
          <w:bCs w:val="0"/>
          <w:lang w:val="en-GB"/>
        </w:rPr>
      </w:pPr>
      <w:r w:rsidRPr="00185299">
        <w:rPr>
          <w:rFonts w:ascii="Times New Roman" w:hAnsi="Times New Roman"/>
          <w:color w:val="A30000"/>
          <w:lang w:val="en-GB"/>
        </w:rPr>
        <w:t xml:space="preserve">STATUS OF CASE </w:t>
      </w:r>
    </w:p>
    <w:p w14:paraId="2803B17B" w14:textId="765A2679" w:rsidR="00DF058C" w:rsidRPr="00185299" w:rsidRDefault="002B20A3" w:rsidP="00DF058C">
      <w:pPr>
        <w:spacing w:before="100" w:beforeAutospacing="1" w:after="100" w:afterAutospacing="1"/>
        <w:rPr>
          <w:rFonts w:ascii="Times New Roman" w:hAnsi="Times New Roman"/>
          <w:b w:val="0"/>
          <w:bCs w:val="0"/>
          <w:lang w:val="en-GB"/>
        </w:rPr>
      </w:pPr>
      <w:r w:rsidRPr="00185299">
        <w:rPr>
          <w:rFonts w:ascii="Times New Roman" w:hAnsi="Times New Roman"/>
          <w:b w:val="0"/>
          <w:bCs w:val="0"/>
          <w:lang w:val="en-GB"/>
        </w:rPr>
        <w:lastRenderedPageBreak/>
        <w:t xml:space="preserve">The matter come up </w:t>
      </w:r>
      <w:r w:rsidR="0032784E" w:rsidRPr="00185299">
        <w:rPr>
          <w:rFonts w:ascii="Times New Roman" w:hAnsi="Times New Roman"/>
          <w:b w:val="0"/>
          <w:bCs w:val="0"/>
          <w:lang w:val="en-GB"/>
        </w:rPr>
        <w:t>for hearing on 25 September</w:t>
      </w:r>
      <w:r w:rsidR="00DF058C" w:rsidRPr="00185299">
        <w:rPr>
          <w:rFonts w:ascii="Times New Roman" w:hAnsi="Times New Roman"/>
          <w:b w:val="0"/>
          <w:bCs w:val="0"/>
          <w:lang w:val="en-GB"/>
        </w:rPr>
        <w:t xml:space="preserve"> 2018. </w:t>
      </w:r>
      <w:r w:rsidRPr="00185299">
        <w:rPr>
          <w:rFonts w:ascii="Times New Roman" w:hAnsi="Times New Roman"/>
          <w:b w:val="0"/>
          <w:bCs w:val="0"/>
          <w:lang w:val="en-GB"/>
        </w:rPr>
        <w:t>The 1</w:t>
      </w:r>
      <w:r w:rsidRPr="00185299">
        <w:rPr>
          <w:rFonts w:ascii="Times New Roman" w:hAnsi="Times New Roman"/>
          <w:b w:val="0"/>
          <w:bCs w:val="0"/>
          <w:vertAlign w:val="superscript"/>
          <w:lang w:val="en-GB"/>
        </w:rPr>
        <w:t>st</w:t>
      </w:r>
      <w:r w:rsidRPr="00185299">
        <w:rPr>
          <w:rFonts w:ascii="Times New Roman" w:hAnsi="Times New Roman"/>
          <w:b w:val="0"/>
          <w:bCs w:val="0"/>
          <w:lang w:val="en-GB"/>
        </w:rPr>
        <w:t xml:space="preserve"> and 2</w:t>
      </w:r>
      <w:r w:rsidRPr="00185299">
        <w:rPr>
          <w:rFonts w:ascii="Times New Roman" w:hAnsi="Times New Roman"/>
          <w:b w:val="0"/>
          <w:bCs w:val="0"/>
          <w:vertAlign w:val="superscript"/>
          <w:lang w:val="en-GB"/>
        </w:rPr>
        <w:t>nd</w:t>
      </w:r>
      <w:r w:rsidRPr="00185299">
        <w:rPr>
          <w:rFonts w:ascii="Times New Roman" w:hAnsi="Times New Roman"/>
          <w:b w:val="0"/>
          <w:bCs w:val="0"/>
          <w:lang w:val="en-GB"/>
        </w:rPr>
        <w:t xml:space="preserve"> Respondent’s lawyers requested that the matter be adjourned to enable parties to attempt an out of court settlement.</w:t>
      </w:r>
      <w:r w:rsidR="00BE54FD" w:rsidRPr="00185299">
        <w:rPr>
          <w:rFonts w:ascii="Times New Roman" w:hAnsi="Times New Roman"/>
          <w:b w:val="0"/>
          <w:bCs w:val="0"/>
          <w:lang w:val="en-GB"/>
        </w:rPr>
        <w:t xml:space="preserve"> When the matter come up for hearing </w:t>
      </w:r>
      <w:r w:rsidRPr="00185299">
        <w:rPr>
          <w:rFonts w:ascii="Times New Roman" w:hAnsi="Times New Roman"/>
          <w:b w:val="0"/>
          <w:bCs w:val="0"/>
          <w:lang w:val="en-GB"/>
        </w:rPr>
        <w:t>on</w:t>
      </w:r>
      <w:r w:rsidR="00993CFF" w:rsidRPr="00185299">
        <w:rPr>
          <w:rFonts w:ascii="Times New Roman" w:hAnsi="Times New Roman"/>
          <w:b w:val="0"/>
          <w:bCs w:val="0"/>
          <w:lang w:val="en-GB"/>
        </w:rPr>
        <w:t xml:space="preserve"> </w:t>
      </w:r>
      <w:r w:rsidR="00BE54FD" w:rsidRPr="00185299">
        <w:rPr>
          <w:rFonts w:ascii="Times New Roman" w:hAnsi="Times New Roman"/>
          <w:b w:val="0"/>
          <w:bCs w:val="0"/>
          <w:lang w:val="en-GB"/>
        </w:rPr>
        <w:t>4</w:t>
      </w:r>
      <w:r w:rsidR="00BE54FD" w:rsidRPr="00185299">
        <w:rPr>
          <w:rFonts w:ascii="Times New Roman" w:hAnsi="Times New Roman"/>
          <w:b w:val="0"/>
          <w:bCs w:val="0"/>
          <w:vertAlign w:val="superscript"/>
          <w:lang w:val="en-GB"/>
        </w:rPr>
        <w:t>th</w:t>
      </w:r>
      <w:r w:rsidR="00BE54FD" w:rsidRPr="00185299">
        <w:rPr>
          <w:rFonts w:ascii="Times New Roman" w:hAnsi="Times New Roman"/>
          <w:b w:val="0"/>
          <w:bCs w:val="0"/>
          <w:lang w:val="en-GB"/>
        </w:rPr>
        <w:t xml:space="preserve"> April</w:t>
      </w:r>
      <w:r w:rsidR="00993CFF" w:rsidRPr="00185299">
        <w:rPr>
          <w:rFonts w:ascii="Times New Roman" w:hAnsi="Times New Roman"/>
          <w:b w:val="0"/>
          <w:bCs w:val="0"/>
          <w:lang w:val="en-GB"/>
        </w:rPr>
        <w:t xml:space="preserve"> 2019</w:t>
      </w:r>
      <w:r w:rsidR="00BE54FD" w:rsidRPr="00185299">
        <w:rPr>
          <w:rFonts w:ascii="Times New Roman" w:hAnsi="Times New Roman"/>
          <w:b w:val="0"/>
          <w:bCs w:val="0"/>
          <w:lang w:val="en-GB"/>
        </w:rPr>
        <w:t>, the 1</w:t>
      </w:r>
      <w:r w:rsidR="00BE54FD" w:rsidRPr="00185299">
        <w:rPr>
          <w:rFonts w:ascii="Times New Roman" w:hAnsi="Times New Roman"/>
          <w:b w:val="0"/>
          <w:bCs w:val="0"/>
          <w:vertAlign w:val="superscript"/>
          <w:lang w:val="en-GB"/>
        </w:rPr>
        <w:t>st</w:t>
      </w:r>
      <w:r w:rsidR="00BE54FD" w:rsidRPr="00185299">
        <w:rPr>
          <w:rFonts w:ascii="Times New Roman" w:hAnsi="Times New Roman"/>
          <w:b w:val="0"/>
          <w:bCs w:val="0"/>
          <w:lang w:val="en-GB"/>
        </w:rPr>
        <w:t xml:space="preserve"> and 2</w:t>
      </w:r>
      <w:r w:rsidR="00BE54FD" w:rsidRPr="00185299">
        <w:rPr>
          <w:rFonts w:ascii="Times New Roman" w:hAnsi="Times New Roman"/>
          <w:b w:val="0"/>
          <w:bCs w:val="0"/>
          <w:vertAlign w:val="superscript"/>
          <w:lang w:val="en-GB"/>
        </w:rPr>
        <w:t>nd</w:t>
      </w:r>
      <w:r w:rsidR="00BE54FD" w:rsidRPr="00185299">
        <w:rPr>
          <w:rFonts w:ascii="Times New Roman" w:hAnsi="Times New Roman"/>
          <w:b w:val="0"/>
          <w:bCs w:val="0"/>
          <w:lang w:val="en-GB"/>
        </w:rPr>
        <w:t xml:space="preserve"> Petitioners requested for another adjournment to enable them engage another lawyer following the withdrawer of their initial lawyers.</w:t>
      </w:r>
      <w:r w:rsidR="00467E9E" w:rsidRPr="00185299">
        <w:rPr>
          <w:rFonts w:ascii="Times New Roman" w:hAnsi="Times New Roman"/>
          <w:b w:val="0"/>
          <w:bCs w:val="0"/>
          <w:lang w:val="en-GB"/>
        </w:rPr>
        <w:t xml:space="preserve"> Trial will continue on 7</w:t>
      </w:r>
      <w:r w:rsidR="00467E9E" w:rsidRPr="00185299">
        <w:rPr>
          <w:rFonts w:ascii="Times New Roman" w:hAnsi="Times New Roman"/>
          <w:b w:val="0"/>
          <w:bCs w:val="0"/>
          <w:vertAlign w:val="superscript"/>
          <w:lang w:val="en-GB"/>
        </w:rPr>
        <w:t>th</w:t>
      </w:r>
      <w:r w:rsidR="00467E9E" w:rsidRPr="00185299">
        <w:rPr>
          <w:rFonts w:ascii="Times New Roman" w:hAnsi="Times New Roman"/>
          <w:b w:val="0"/>
          <w:bCs w:val="0"/>
          <w:lang w:val="en-GB"/>
        </w:rPr>
        <w:t>, 8</w:t>
      </w:r>
      <w:r w:rsidR="00467E9E" w:rsidRPr="00185299">
        <w:rPr>
          <w:rFonts w:ascii="Times New Roman" w:hAnsi="Times New Roman"/>
          <w:b w:val="0"/>
          <w:bCs w:val="0"/>
          <w:vertAlign w:val="superscript"/>
          <w:lang w:val="en-GB"/>
        </w:rPr>
        <w:t>th</w:t>
      </w:r>
      <w:r w:rsidR="00467E9E" w:rsidRPr="00185299">
        <w:rPr>
          <w:rFonts w:ascii="Times New Roman" w:hAnsi="Times New Roman"/>
          <w:b w:val="0"/>
          <w:bCs w:val="0"/>
          <w:lang w:val="en-GB"/>
        </w:rPr>
        <w:t>, 9</w:t>
      </w:r>
      <w:r w:rsidR="00467E9E" w:rsidRPr="00185299">
        <w:rPr>
          <w:rFonts w:ascii="Times New Roman" w:hAnsi="Times New Roman"/>
          <w:b w:val="0"/>
          <w:bCs w:val="0"/>
          <w:vertAlign w:val="superscript"/>
          <w:lang w:val="en-GB"/>
        </w:rPr>
        <w:t>th</w:t>
      </w:r>
      <w:r w:rsidR="00467E9E" w:rsidRPr="00185299">
        <w:rPr>
          <w:rFonts w:ascii="Times New Roman" w:hAnsi="Times New Roman"/>
          <w:b w:val="0"/>
          <w:bCs w:val="0"/>
          <w:lang w:val="en-GB"/>
        </w:rPr>
        <w:t xml:space="preserve"> 16</w:t>
      </w:r>
      <w:r w:rsidR="00467E9E" w:rsidRPr="00185299">
        <w:rPr>
          <w:rFonts w:ascii="Times New Roman" w:hAnsi="Times New Roman"/>
          <w:b w:val="0"/>
          <w:bCs w:val="0"/>
          <w:vertAlign w:val="superscript"/>
          <w:lang w:val="en-GB"/>
        </w:rPr>
        <w:t>th</w:t>
      </w:r>
      <w:r w:rsidR="00467E9E" w:rsidRPr="00185299">
        <w:rPr>
          <w:rFonts w:ascii="Times New Roman" w:hAnsi="Times New Roman"/>
          <w:b w:val="0"/>
          <w:bCs w:val="0"/>
          <w:lang w:val="en-GB"/>
        </w:rPr>
        <w:t xml:space="preserve"> and 17</w:t>
      </w:r>
      <w:r w:rsidR="00467E9E" w:rsidRPr="00185299">
        <w:rPr>
          <w:rFonts w:ascii="Times New Roman" w:hAnsi="Times New Roman"/>
          <w:b w:val="0"/>
          <w:bCs w:val="0"/>
          <w:vertAlign w:val="superscript"/>
          <w:lang w:val="en-GB"/>
        </w:rPr>
        <w:t>th</w:t>
      </w:r>
      <w:r w:rsidR="00467E9E" w:rsidRPr="00185299">
        <w:rPr>
          <w:rFonts w:ascii="Times New Roman" w:hAnsi="Times New Roman"/>
          <w:b w:val="0"/>
          <w:bCs w:val="0"/>
          <w:lang w:val="en-GB"/>
        </w:rPr>
        <w:t xml:space="preserve"> October 2019. </w:t>
      </w:r>
      <w:r w:rsidR="00BE54FD" w:rsidRPr="00185299">
        <w:rPr>
          <w:rFonts w:ascii="Times New Roman" w:hAnsi="Times New Roman"/>
          <w:b w:val="0"/>
          <w:bCs w:val="0"/>
          <w:lang w:val="en-GB"/>
        </w:rPr>
        <w:t xml:space="preserve">   </w:t>
      </w:r>
    </w:p>
    <w:p w14:paraId="30BC80EB" w14:textId="77777777" w:rsidR="005A1C71" w:rsidRPr="007F3C9E" w:rsidRDefault="00E0472E">
      <w:pPr>
        <w:rPr>
          <w:lang w:val="en-GB"/>
        </w:rPr>
      </w:pPr>
    </w:p>
    <w:sectPr w:rsidR="005A1C71" w:rsidRPr="007F3C9E" w:rsidSect="00C471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6E00" w14:textId="77777777" w:rsidR="00E0472E" w:rsidRDefault="00E0472E" w:rsidP="00DF058C">
      <w:r>
        <w:separator/>
      </w:r>
    </w:p>
  </w:endnote>
  <w:endnote w:type="continuationSeparator" w:id="0">
    <w:p w14:paraId="4B8B97FE" w14:textId="77777777" w:rsidR="00E0472E" w:rsidRDefault="00E0472E" w:rsidP="00DF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rebuchet MS"/>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9B8F" w14:textId="77777777" w:rsidR="00E0472E" w:rsidRDefault="00E0472E" w:rsidP="00DF058C">
      <w:r>
        <w:separator/>
      </w:r>
    </w:p>
  </w:footnote>
  <w:footnote w:type="continuationSeparator" w:id="0">
    <w:p w14:paraId="005DE821" w14:textId="77777777" w:rsidR="00E0472E" w:rsidRDefault="00E0472E" w:rsidP="00DF058C">
      <w:r>
        <w:continuationSeparator/>
      </w:r>
    </w:p>
  </w:footnote>
  <w:footnote w:id="1">
    <w:p w14:paraId="346EF44C" w14:textId="2A396D1C" w:rsidR="00420F0F" w:rsidRDefault="00420F0F" w:rsidP="00420F0F">
      <w:pPr>
        <w:pStyle w:val="p1"/>
      </w:pPr>
      <w:r>
        <w:rPr>
          <w:rStyle w:val="FootnoteReference"/>
        </w:rPr>
        <w:footnoteRef/>
      </w:r>
      <w:r>
        <w:t xml:space="preserve"> </w:t>
      </w:r>
      <w:r w:rsidRPr="00420F0F">
        <w:t xml:space="preserve">See a 2017 research report by Human Rights Watch on commercial farming and displacement in Zambia, </w:t>
      </w:r>
      <w:r w:rsidRPr="00420F0F">
        <w:rPr>
          <w:rStyle w:val="s1"/>
          <w:sz w:val="18"/>
          <w:szCs w:val="18"/>
        </w:rPr>
        <w:t>https://www.hrw.org/sites/default/files/report_pdf/zambia1017_web.pdf</w:t>
      </w:r>
      <w:r w:rsidRPr="00420F0F">
        <w:rPr>
          <w:rStyle w:val="s2"/>
          <w:sz w:val="18"/>
          <w:szCs w:val="18"/>
        </w:rPr>
        <w:t xml:space="preserve">. </w:t>
      </w:r>
      <w:r w:rsidRPr="00420F0F">
        <w:rPr>
          <w:rStyle w:val="apple-converted-space"/>
        </w:rPr>
        <w:t> </w:t>
      </w:r>
    </w:p>
    <w:p w14:paraId="7C3B8054" w14:textId="37C44475" w:rsidR="00420F0F" w:rsidRDefault="00420F0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49FE" w14:textId="77777777" w:rsidR="00DF058C" w:rsidRDefault="00DF058C">
    <w:pPr>
      <w:pStyle w:val="Header"/>
    </w:pPr>
    <w:r w:rsidRPr="00DF058C">
      <w:rPr>
        <w:rFonts w:ascii="Times New Roman" w:eastAsia="Times New Roman" w:hAnsi="Times New Roman"/>
        <w:b w:val="0"/>
        <w:bCs w:val="0"/>
        <w:noProof/>
        <w:sz w:val="24"/>
        <w:szCs w:val="24"/>
      </w:rPr>
      <w:drawing>
        <wp:inline distT="0" distB="0" distL="0" distR="0" wp14:anchorId="6885D331" wp14:editId="7103EFCA">
          <wp:extent cx="5448300" cy="859831"/>
          <wp:effectExtent l="0" t="0" r="0" b="3810"/>
          <wp:docPr id="9" name="Picture 9" descr="age1image111658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image1116588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690" cy="908184"/>
                  </a:xfrm>
                  <a:prstGeom prst="rect">
                    <a:avLst/>
                  </a:prstGeom>
                  <a:noFill/>
                  <a:ln>
                    <a:noFill/>
                  </a:ln>
                </pic:spPr>
              </pic:pic>
            </a:graphicData>
          </a:graphic>
        </wp:inline>
      </w:drawing>
    </w:r>
  </w:p>
  <w:p w14:paraId="293E876E" w14:textId="77777777" w:rsidR="003B76B1" w:rsidRDefault="003B7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7345"/>
    <w:multiLevelType w:val="hybridMultilevel"/>
    <w:tmpl w:val="C7C8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170E4"/>
    <w:multiLevelType w:val="multilevel"/>
    <w:tmpl w:val="6238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8C"/>
    <w:rsid w:val="0005580E"/>
    <w:rsid w:val="0018016A"/>
    <w:rsid w:val="001827F4"/>
    <w:rsid w:val="00185299"/>
    <w:rsid w:val="001874DE"/>
    <w:rsid w:val="001B6E48"/>
    <w:rsid w:val="001C7E36"/>
    <w:rsid w:val="002114FF"/>
    <w:rsid w:val="00217F5D"/>
    <w:rsid w:val="002403A5"/>
    <w:rsid w:val="002B20A3"/>
    <w:rsid w:val="002B2F1B"/>
    <w:rsid w:val="002B48C9"/>
    <w:rsid w:val="002D07E0"/>
    <w:rsid w:val="002D2FDB"/>
    <w:rsid w:val="0032784E"/>
    <w:rsid w:val="00362918"/>
    <w:rsid w:val="00390959"/>
    <w:rsid w:val="0039221D"/>
    <w:rsid w:val="003B5372"/>
    <w:rsid w:val="003B76B1"/>
    <w:rsid w:val="003D751E"/>
    <w:rsid w:val="00420F0F"/>
    <w:rsid w:val="00422A22"/>
    <w:rsid w:val="0044311F"/>
    <w:rsid w:val="00467E9E"/>
    <w:rsid w:val="004770AE"/>
    <w:rsid w:val="005263EE"/>
    <w:rsid w:val="0053307F"/>
    <w:rsid w:val="00555E6F"/>
    <w:rsid w:val="005A5416"/>
    <w:rsid w:val="005B7D88"/>
    <w:rsid w:val="006219B6"/>
    <w:rsid w:val="00636E4D"/>
    <w:rsid w:val="006500E8"/>
    <w:rsid w:val="006500EB"/>
    <w:rsid w:val="0065226D"/>
    <w:rsid w:val="00662AF5"/>
    <w:rsid w:val="006729C0"/>
    <w:rsid w:val="00681DFD"/>
    <w:rsid w:val="006A1C4A"/>
    <w:rsid w:val="006F4CC8"/>
    <w:rsid w:val="00747086"/>
    <w:rsid w:val="00753BEA"/>
    <w:rsid w:val="00760D93"/>
    <w:rsid w:val="007C56A5"/>
    <w:rsid w:val="007D0D45"/>
    <w:rsid w:val="007F3C9E"/>
    <w:rsid w:val="008665E0"/>
    <w:rsid w:val="00877C14"/>
    <w:rsid w:val="008E594B"/>
    <w:rsid w:val="0090085A"/>
    <w:rsid w:val="00907053"/>
    <w:rsid w:val="00934C80"/>
    <w:rsid w:val="00944661"/>
    <w:rsid w:val="00963F9E"/>
    <w:rsid w:val="00993CFF"/>
    <w:rsid w:val="009E57DE"/>
    <w:rsid w:val="009F3EAB"/>
    <w:rsid w:val="00A050B7"/>
    <w:rsid w:val="00A06353"/>
    <w:rsid w:val="00A365D0"/>
    <w:rsid w:val="00A83BA2"/>
    <w:rsid w:val="00AB4A84"/>
    <w:rsid w:val="00AE05E1"/>
    <w:rsid w:val="00B110DF"/>
    <w:rsid w:val="00B32D7F"/>
    <w:rsid w:val="00B36712"/>
    <w:rsid w:val="00BE54FD"/>
    <w:rsid w:val="00BF0BC0"/>
    <w:rsid w:val="00C03074"/>
    <w:rsid w:val="00C47134"/>
    <w:rsid w:val="00C86D08"/>
    <w:rsid w:val="00CA61B8"/>
    <w:rsid w:val="00CD43B8"/>
    <w:rsid w:val="00D01C89"/>
    <w:rsid w:val="00D35807"/>
    <w:rsid w:val="00D646C7"/>
    <w:rsid w:val="00D724FE"/>
    <w:rsid w:val="00D905FE"/>
    <w:rsid w:val="00D93F99"/>
    <w:rsid w:val="00DA0584"/>
    <w:rsid w:val="00DF058C"/>
    <w:rsid w:val="00E0472E"/>
    <w:rsid w:val="00E372D0"/>
    <w:rsid w:val="00E74F94"/>
    <w:rsid w:val="00ED4BB5"/>
    <w:rsid w:val="00ED6953"/>
    <w:rsid w:val="00F311F2"/>
    <w:rsid w:val="00F840D2"/>
    <w:rsid w:val="00FE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89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w:eastAsiaTheme="minorHAnsi" w:hAnsi="Avenir Next" w:cs="Times New Roman"/>
        <w:bCs/>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ajorHAnsi" w:hAnsiTheme="maj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58C"/>
    <w:pPr>
      <w:spacing w:before="100" w:beforeAutospacing="1" w:after="100" w:afterAutospacing="1"/>
    </w:pPr>
    <w:rPr>
      <w:rFonts w:ascii="Times New Roman" w:hAnsi="Times New Roman"/>
      <w:b w:val="0"/>
      <w:bCs w:val="0"/>
      <w:sz w:val="24"/>
      <w:szCs w:val="24"/>
    </w:rPr>
  </w:style>
  <w:style w:type="paragraph" w:styleId="Header">
    <w:name w:val="header"/>
    <w:basedOn w:val="Normal"/>
    <w:link w:val="HeaderChar"/>
    <w:uiPriority w:val="99"/>
    <w:unhideWhenUsed/>
    <w:rsid w:val="00DF058C"/>
    <w:pPr>
      <w:tabs>
        <w:tab w:val="center" w:pos="4680"/>
        <w:tab w:val="right" w:pos="9360"/>
      </w:tabs>
    </w:pPr>
  </w:style>
  <w:style w:type="character" w:customStyle="1" w:styleId="HeaderChar">
    <w:name w:val="Header Char"/>
    <w:basedOn w:val="DefaultParagraphFont"/>
    <w:link w:val="Header"/>
    <w:uiPriority w:val="99"/>
    <w:rsid w:val="00DF058C"/>
    <w:rPr>
      <w:rFonts w:asciiTheme="majorHAnsi" w:hAnsiTheme="majorHAnsi"/>
      <w:b/>
      <w:sz w:val="22"/>
    </w:rPr>
  </w:style>
  <w:style w:type="paragraph" w:styleId="Footer">
    <w:name w:val="footer"/>
    <w:basedOn w:val="Normal"/>
    <w:link w:val="FooterChar"/>
    <w:uiPriority w:val="99"/>
    <w:unhideWhenUsed/>
    <w:rsid w:val="00DF058C"/>
    <w:pPr>
      <w:tabs>
        <w:tab w:val="center" w:pos="4680"/>
        <w:tab w:val="right" w:pos="9360"/>
      </w:tabs>
    </w:pPr>
  </w:style>
  <w:style w:type="character" w:customStyle="1" w:styleId="FooterChar">
    <w:name w:val="Footer Char"/>
    <w:basedOn w:val="DefaultParagraphFont"/>
    <w:link w:val="Footer"/>
    <w:uiPriority w:val="99"/>
    <w:rsid w:val="00DF058C"/>
    <w:rPr>
      <w:rFonts w:asciiTheme="majorHAnsi" w:hAnsiTheme="majorHAnsi"/>
      <w:b/>
      <w:sz w:val="22"/>
    </w:rPr>
  </w:style>
  <w:style w:type="paragraph" w:styleId="FootnoteText">
    <w:name w:val="footnote text"/>
    <w:basedOn w:val="Normal"/>
    <w:link w:val="FootnoteTextChar"/>
    <w:uiPriority w:val="99"/>
    <w:unhideWhenUsed/>
    <w:rsid w:val="00420F0F"/>
    <w:rPr>
      <w:sz w:val="24"/>
      <w:szCs w:val="24"/>
    </w:rPr>
  </w:style>
  <w:style w:type="character" w:customStyle="1" w:styleId="FootnoteTextChar">
    <w:name w:val="Footnote Text Char"/>
    <w:basedOn w:val="DefaultParagraphFont"/>
    <w:link w:val="FootnoteText"/>
    <w:uiPriority w:val="99"/>
    <w:rsid w:val="00420F0F"/>
    <w:rPr>
      <w:rFonts w:asciiTheme="majorHAnsi" w:hAnsiTheme="majorHAnsi"/>
      <w:b/>
      <w:szCs w:val="24"/>
    </w:rPr>
  </w:style>
  <w:style w:type="character" w:styleId="FootnoteReference">
    <w:name w:val="footnote reference"/>
    <w:basedOn w:val="DefaultParagraphFont"/>
    <w:uiPriority w:val="99"/>
    <w:unhideWhenUsed/>
    <w:rsid w:val="00420F0F"/>
    <w:rPr>
      <w:vertAlign w:val="superscript"/>
    </w:rPr>
  </w:style>
  <w:style w:type="paragraph" w:customStyle="1" w:styleId="p1">
    <w:name w:val="p1"/>
    <w:basedOn w:val="Normal"/>
    <w:rsid w:val="00420F0F"/>
    <w:rPr>
      <w:rFonts w:ascii="Calibri" w:hAnsi="Calibri"/>
      <w:b w:val="0"/>
      <w:bCs w:val="0"/>
      <w:sz w:val="18"/>
      <w:szCs w:val="18"/>
    </w:rPr>
  </w:style>
  <w:style w:type="paragraph" w:customStyle="1" w:styleId="p2">
    <w:name w:val="p2"/>
    <w:basedOn w:val="Normal"/>
    <w:rsid w:val="00420F0F"/>
    <w:rPr>
      <w:rFonts w:ascii="Calibri" w:hAnsi="Calibri"/>
      <w:b w:val="0"/>
      <w:bCs w:val="0"/>
      <w:sz w:val="18"/>
      <w:szCs w:val="18"/>
    </w:rPr>
  </w:style>
  <w:style w:type="character" w:customStyle="1" w:styleId="s1">
    <w:name w:val="s1"/>
    <w:basedOn w:val="DefaultParagraphFont"/>
    <w:rsid w:val="00420F0F"/>
    <w:rPr>
      <w:rFonts w:ascii="Calibri" w:hAnsi="Calibri" w:hint="default"/>
      <w:color w:val="0078CD"/>
      <w:sz w:val="15"/>
      <w:szCs w:val="15"/>
    </w:rPr>
  </w:style>
  <w:style w:type="character" w:customStyle="1" w:styleId="s2">
    <w:name w:val="s2"/>
    <w:basedOn w:val="DefaultParagraphFont"/>
    <w:rsid w:val="00420F0F"/>
    <w:rPr>
      <w:rFonts w:ascii="Calibri" w:hAnsi="Calibri" w:hint="default"/>
      <w:sz w:val="15"/>
      <w:szCs w:val="15"/>
    </w:rPr>
  </w:style>
  <w:style w:type="character" w:customStyle="1" w:styleId="apple-converted-space">
    <w:name w:val="apple-converted-space"/>
    <w:basedOn w:val="DefaultParagraphFont"/>
    <w:rsid w:val="00420F0F"/>
  </w:style>
  <w:style w:type="paragraph" w:styleId="ListParagraph">
    <w:name w:val="List Paragraph"/>
    <w:basedOn w:val="Normal"/>
    <w:uiPriority w:val="34"/>
    <w:qFormat/>
    <w:rsid w:val="00F840D2"/>
    <w:pPr>
      <w:ind w:left="720"/>
      <w:contextualSpacing/>
    </w:pPr>
  </w:style>
  <w:style w:type="paragraph" w:styleId="BalloonText">
    <w:name w:val="Balloon Text"/>
    <w:basedOn w:val="Normal"/>
    <w:link w:val="BalloonTextChar"/>
    <w:uiPriority w:val="99"/>
    <w:semiHidden/>
    <w:unhideWhenUsed/>
    <w:rsid w:val="00467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9E"/>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921">
      <w:bodyDiv w:val="1"/>
      <w:marLeft w:val="0"/>
      <w:marRight w:val="0"/>
      <w:marTop w:val="0"/>
      <w:marBottom w:val="0"/>
      <w:divBdr>
        <w:top w:val="none" w:sz="0" w:space="0" w:color="auto"/>
        <w:left w:val="none" w:sz="0" w:space="0" w:color="auto"/>
        <w:bottom w:val="none" w:sz="0" w:space="0" w:color="auto"/>
        <w:right w:val="none" w:sz="0" w:space="0" w:color="auto"/>
      </w:divBdr>
    </w:div>
    <w:div w:id="118039698">
      <w:bodyDiv w:val="1"/>
      <w:marLeft w:val="0"/>
      <w:marRight w:val="0"/>
      <w:marTop w:val="0"/>
      <w:marBottom w:val="0"/>
      <w:divBdr>
        <w:top w:val="none" w:sz="0" w:space="0" w:color="auto"/>
        <w:left w:val="none" w:sz="0" w:space="0" w:color="auto"/>
        <w:bottom w:val="none" w:sz="0" w:space="0" w:color="auto"/>
        <w:right w:val="none" w:sz="0" w:space="0" w:color="auto"/>
      </w:divBdr>
    </w:div>
    <w:div w:id="275799055">
      <w:bodyDiv w:val="1"/>
      <w:marLeft w:val="0"/>
      <w:marRight w:val="0"/>
      <w:marTop w:val="0"/>
      <w:marBottom w:val="0"/>
      <w:divBdr>
        <w:top w:val="none" w:sz="0" w:space="0" w:color="auto"/>
        <w:left w:val="none" w:sz="0" w:space="0" w:color="auto"/>
        <w:bottom w:val="none" w:sz="0" w:space="0" w:color="auto"/>
        <w:right w:val="none" w:sz="0" w:space="0" w:color="auto"/>
      </w:divBdr>
    </w:div>
    <w:div w:id="690447545">
      <w:bodyDiv w:val="1"/>
      <w:marLeft w:val="0"/>
      <w:marRight w:val="0"/>
      <w:marTop w:val="0"/>
      <w:marBottom w:val="0"/>
      <w:divBdr>
        <w:top w:val="none" w:sz="0" w:space="0" w:color="auto"/>
        <w:left w:val="none" w:sz="0" w:space="0" w:color="auto"/>
        <w:bottom w:val="none" w:sz="0" w:space="0" w:color="auto"/>
        <w:right w:val="none" w:sz="0" w:space="0" w:color="auto"/>
      </w:divBdr>
      <w:divsChild>
        <w:div w:id="1281959498">
          <w:marLeft w:val="0"/>
          <w:marRight w:val="0"/>
          <w:marTop w:val="0"/>
          <w:marBottom w:val="0"/>
          <w:divBdr>
            <w:top w:val="none" w:sz="0" w:space="0" w:color="auto"/>
            <w:left w:val="none" w:sz="0" w:space="0" w:color="auto"/>
            <w:bottom w:val="none" w:sz="0" w:space="0" w:color="auto"/>
            <w:right w:val="none" w:sz="0" w:space="0" w:color="auto"/>
          </w:divBdr>
          <w:divsChild>
            <w:div w:id="949556945">
              <w:marLeft w:val="0"/>
              <w:marRight w:val="0"/>
              <w:marTop w:val="0"/>
              <w:marBottom w:val="0"/>
              <w:divBdr>
                <w:top w:val="none" w:sz="0" w:space="0" w:color="auto"/>
                <w:left w:val="none" w:sz="0" w:space="0" w:color="auto"/>
                <w:bottom w:val="none" w:sz="0" w:space="0" w:color="auto"/>
                <w:right w:val="none" w:sz="0" w:space="0" w:color="auto"/>
              </w:divBdr>
              <w:divsChild>
                <w:div w:id="52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606">
          <w:marLeft w:val="0"/>
          <w:marRight w:val="0"/>
          <w:marTop w:val="0"/>
          <w:marBottom w:val="0"/>
          <w:divBdr>
            <w:top w:val="none" w:sz="0" w:space="0" w:color="auto"/>
            <w:left w:val="none" w:sz="0" w:space="0" w:color="auto"/>
            <w:bottom w:val="none" w:sz="0" w:space="0" w:color="auto"/>
            <w:right w:val="none" w:sz="0" w:space="0" w:color="auto"/>
          </w:divBdr>
          <w:divsChild>
            <w:div w:id="1480800747">
              <w:marLeft w:val="0"/>
              <w:marRight w:val="0"/>
              <w:marTop w:val="0"/>
              <w:marBottom w:val="0"/>
              <w:divBdr>
                <w:top w:val="none" w:sz="0" w:space="0" w:color="auto"/>
                <w:left w:val="none" w:sz="0" w:space="0" w:color="auto"/>
                <w:bottom w:val="none" w:sz="0" w:space="0" w:color="auto"/>
                <w:right w:val="none" w:sz="0" w:space="0" w:color="auto"/>
              </w:divBdr>
              <w:divsChild>
                <w:div w:id="8189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4549">
      <w:bodyDiv w:val="1"/>
      <w:marLeft w:val="0"/>
      <w:marRight w:val="0"/>
      <w:marTop w:val="0"/>
      <w:marBottom w:val="0"/>
      <w:divBdr>
        <w:top w:val="none" w:sz="0" w:space="0" w:color="auto"/>
        <w:left w:val="none" w:sz="0" w:space="0" w:color="auto"/>
        <w:bottom w:val="none" w:sz="0" w:space="0" w:color="auto"/>
        <w:right w:val="none" w:sz="0" w:space="0" w:color="auto"/>
      </w:divBdr>
    </w:div>
    <w:div w:id="949317543">
      <w:bodyDiv w:val="1"/>
      <w:marLeft w:val="0"/>
      <w:marRight w:val="0"/>
      <w:marTop w:val="0"/>
      <w:marBottom w:val="0"/>
      <w:divBdr>
        <w:top w:val="none" w:sz="0" w:space="0" w:color="auto"/>
        <w:left w:val="none" w:sz="0" w:space="0" w:color="auto"/>
        <w:bottom w:val="none" w:sz="0" w:space="0" w:color="auto"/>
        <w:right w:val="none" w:sz="0" w:space="0" w:color="auto"/>
      </w:divBdr>
    </w:div>
    <w:div w:id="988746080">
      <w:bodyDiv w:val="1"/>
      <w:marLeft w:val="0"/>
      <w:marRight w:val="0"/>
      <w:marTop w:val="0"/>
      <w:marBottom w:val="0"/>
      <w:divBdr>
        <w:top w:val="none" w:sz="0" w:space="0" w:color="auto"/>
        <w:left w:val="none" w:sz="0" w:space="0" w:color="auto"/>
        <w:bottom w:val="none" w:sz="0" w:space="0" w:color="auto"/>
        <w:right w:val="none" w:sz="0" w:space="0" w:color="auto"/>
      </w:divBdr>
    </w:div>
    <w:div w:id="1123160694">
      <w:bodyDiv w:val="1"/>
      <w:marLeft w:val="0"/>
      <w:marRight w:val="0"/>
      <w:marTop w:val="0"/>
      <w:marBottom w:val="0"/>
      <w:divBdr>
        <w:top w:val="none" w:sz="0" w:space="0" w:color="auto"/>
        <w:left w:val="none" w:sz="0" w:space="0" w:color="auto"/>
        <w:bottom w:val="none" w:sz="0" w:space="0" w:color="auto"/>
        <w:right w:val="none" w:sz="0" w:space="0" w:color="auto"/>
      </w:divBdr>
    </w:div>
    <w:div w:id="1350837152">
      <w:bodyDiv w:val="1"/>
      <w:marLeft w:val="0"/>
      <w:marRight w:val="0"/>
      <w:marTop w:val="0"/>
      <w:marBottom w:val="0"/>
      <w:divBdr>
        <w:top w:val="none" w:sz="0" w:space="0" w:color="auto"/>
        <w:left w:val="none" w:sz="0" w:space="0" w:color="auto"/>
        <w:bottom w:val="none" w:sz="0" w:space="0" w:color="auto"/>
        <w:right w:val="none" w:sz="0" w:space="0" w:color="auto"/>
      </w:divBdr>
    </w:div>
    <w:div w:id="1521549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28D775-2F5F-4048-817E-94690A84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Miller</dc:creator>
  <cp:keywords/>
  <dc:description/>
  <cp:lastModifiedBy>Brigadier Siachitema</cp:lastModifiedBy>
  <cp:revision>2</cp:revision>
  <cp:lastPrinted>2019-05-06T11:41:00Z</cp:lastPrinted>
  <dcterms:created xsi:type="dcterms:W3CDTF">2019-05-07T16:28:00Z</dcterms:created>
  <dcterms:modified xsi:type="dcterms:W3CDTF">2019-05-07T16:28:00Z</dcterms:modified>
</cp:coreProperties>
</file>